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5FE4B" w14:textId="77777777" w:rsidR="007F5866" w:rsidRDefault="00000000">
      <w:pPr>
        <w:spacing w:beforeAutospacing="1" w:line="237" w:lineRule="atLeast"/>
        <w:jc w:val="center"/>
      </w:pPr>
      <w:r>
        <w:rPr>
          <w:noProof/>
        </w:rPr>
        <w:drawing>
          <wp:inline distT="0" distB="0" distL="0" distR="0" wp14:anchorId="5509246C" wp14:editId="5AC72816">
            <wp:extent cx="2171700" cy="152019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2171700" cy="1520190"/>
                    </a:xfrm>
                    <a:prstGeom prst="rect">
                      <a:avLst/>
                    </a:prstGeom>
                  </pic:spPr>
                </pic:pic>
              </a:graphicData>
            </a:graphic>
          </wp:inline>
        </w:drawing>
      </w:r>
    </w:p>
    <w:p w14:paraId="64E96699" w14:textId="77777777" w:rsidR="007F5866" w:rsidRDefault="007F5866">
      <w:pPr>
        <w:spacing w:beforeAutospacing="1" w:line="237" w:lineRule="atLeast"/>
        <w:jc w:val="center"/>
        <w:rPr>
          <w:rFonts w:ascii="Times New Roman" w:eastAsia="Times New Roman" w:hAnsi="Times New Roman" w:cs="Times New Roman"/>
          <w:b/>
          <w:bCs/>
          <w:color w:val="000000"/>
          <w:sz w:val="44"/>
          <w:szCs w:val="44"/>
          <w:lang w:eastAsia="en-GB"/>
        </w:rPr>
      </w:pPr>
    </w:p>
    <w:p w14:paraId="6911F63D" w14:textId="77777777" w:rsidR="007F5866" w:rsidRDefault="00000000">
      <w:pPr>
        <w:spacing w:beforeAutospacing="1" w:line="237" w:lineRule="atLeast"/>
        <w:jc w:val="center"/>
      </w:pPr>
      <w:r>
        <w:rPr>
          <w:rFonts w:ascii="Times New Roman" w:eastAsia="Times New Roman" w:hAnsi="Times New Roman" w:cs="Times New Roman"/>
          <w:b/>
          <w:bCs/>
          <w:color w:val="000000"/>
          <w:sz w:val="44"/>
          <w:szCs w:val="44"/>
          <w:lang w:eastAsia="en-GB"/>
        </w:rPr>
        <w:t>Friends of Portland Works</w:t>
      </w:r>
    </w:p>
    <w:p w14:paraId="71206942" w14:textId="77777777" w:rsidR="007F5866" w:rsidRDefault="007F5866">
      <w:pPr>
        <w:spacing w:beforeAutospacing="1" w:line="237" w:lineRule="atLeast"/>
        <w:jc w:val="center"/>
        <w:rPr>
          <w:rFonts w:ascii="Times New Roman" w:eastAsia="Times New Roman" w:hAnsi="Times New Roman" w:cs="Times New Roman"/>
          <w:b/>
          <w:bCs/>
          <w:color w:val="000000"/>
          <w:lang w:eastAsia="en-GB"/>
        </w:rPr>
      </w:pPr>
    </w:p>
    <w:p w14:paraId="037306C9" w14:textId="77777777" w:rsidR="007F5866" w:rsidRDefault="00000000">
      <w:pPr>
        <w:spacing w:before="960" w:line="237" w:lineRule="atLeast"/>
        <w:jc w:val="center"/>
      </w:pPr>
      <w:r>
        <w:rPr>
          <w:rFonts w:ascii="Times New Roman" w:eastAsia="Times New Roman" w:hAnsi="Times New Roman" w:cs="Times New Roman"/>
          <w:b/>
          <w:bCs/>
          <w:color w:val="000000"/>
          <w:lang w:eastAsia="en-GB"/>
        </w:rPr>
        <w:t>Charitable Incorporated Organisation</w:t>
      </w:r>
    </w:p>
    <w:p w14:paraId="6ED7FF98" w14:textId="77777777" w:rsidR="007F5866" w:rsidRDefault="00000000">
      <w:pPr>
        <w:spacing w:line="237" w:lineRule="atLeast"/>
        <w:jc w:val="center"/>
      </w:pPr>
      <w:r>
        <w:rPr>
          <w:rFonts w:ascii="Times New Roman" w:eastAsia="Times New Roman" w:hAnsi="Times New Roman" w:cs="Times New Roman"/>
          <w:b/>
          <w:bCs/>
          <w:color w:val="000000"/>
          <w:lang w:eastAsia="en-GB"/>
        </w:rPr>
        <w:t xml:space="preserve"> Charity Registration Number:</w:t>
      </w:r>
      <w:r>
        <w:br/>
      </w:r>
      <w:r>
        <w:rPr>
          <w:rFonts w:ascii="Times New Roman" w:eastAsia="Times New Roman" w:hAnsi="Times New Roman" w:cs="Times New Roman"/>
          <w:b/>
          <w:bCs/>
          <w:color w:val="000000"/>
          <w:lang w:eastAsia="en-GB"/>
        </w:rPr>
        <w:t>1160641 (England and Wales)</w:t>
      </w:r>
    </w:p>
    <w:p w14:paraId="6F755B5C" w14:textId="77777777" w:rsidR="007F5866" w:rsidRDefault="00000000">
      <w:pPr>
        <w:spacing w:before="960" w:line="237" w:lineRule="atLeast"/>
        <w:jc w:val="center"/>
      </w:pPr>
      <w:r>
        <w:rPr>
          <w:rFonts w:ascii="Times New Roman" w:eastAsia="Times New Roman" w:hAnsi="Times New Roman" w:cs="Times New Roman"/>
          <w:b/>
          <w:bCs/>
          <w:color w:val="000000"/>
          <w:sz w:val="28"/>
          <w:szCs w:val="28"/>
          <w:lang w:eastAsia="en-GB"/>
        </w:rPr>
        <w:t>Report of the Trustees and Unaudited Financial Statements</w:t>
      </w:r>
    </w:p>
    <w:p w14:paraId="043EBD0E" w14:textId="77777777" w:rsidR="007F5866" w:rsidRDefault="00000000">
      <w:pPr>
        <w:spacing w:line="237" w:lineRule="atLeast"/>
        <w:jc w:val="center"/>
      </w:pPr>
      <w:r>
        <w:rPr>
          <w:rFonts w:ascii="Times New Roman" w:eastAsia="Times New Roman" w:hAnsi="Times New Roman" w:cs="Times New Roman"/>
          <w:b/>
          <w:bCs/>
          <w:color w:val="000000"/>
          <w:sz w:val="28"/>
          <w:szCs w:val="28"/>
          <w:lang w:eastAsia="en-GB"/>
        </w:rPr>
        <w:t>Year ended 31 December 2025</w:t>
      </w:r>
    </w:p>
    <w:p w14:paraId="75E77376" w14:textId="77777777" w:rsidR="007F5866" w:rsidRDefault="007F5866">
      <w:pPr>
        <w:spacing w:line="237" w:lineRule="atLeast"/>
        <w:jc w:val="center"/>
        <w:rPr>
          <w:rFonts w:ascii="Times New Roman" w:eastAsia="Times New Roman" w:hAnsi="Times New Roman" w:cs="Times New Roman"/>
          <w:b/>
          <w:bCs/>
          <w:color w:val="000000"/>
          <w:lang w:eastAsia="en-GB"/>
        </w:rPr>
      </w:pPr>
    </w:p>
    <w:p w14:paraId="4B456A9B" w14:textId="77777777" w:rsidR="007F5866" w:rsidRDefault="007F5866">
      <w:pPr>
        <w:spacing w:beforeAutospacing="1" w:afterAutospacing="1" w:line="237" w:lineRule="atLeast"/>
        <w:jc w:val="center"/>
        <w:rPr>
          <w:rFonts w:ascii="Times New Roman" w:eastAsia="Times New Roman" w:hAnsi="Times New Roman" w:cs="Times New Roman"/>
          <w:b/>
          <w:bCs/>
          <w:color w:val="000000"/>
          <w:lang w:eastAsia="en-GB"/>
        </w:rPr>
      </w:pPr>
    </w:p>
    <w:p w14:paraId="41179626" w14:textId="77777777" w:rsidR="007F5866" w:rsidRDefault="00000000">
      <w:pPr>
        <w:spacing w:beforeAutospacing="1" w:afterAutospacing="1" w:line="237" w:lineRule="atLeast"/>
        <w:jc w:val="center"/>
      </w:pPr>
      <w:r>
        <w:rPr>
          <w:rFonts w:ascii="Times New Roman" w:eastAsia="Times New Roman" w:hAnsi="Times New Roman" w:cs="Times New Roman"/>
          <w:b/>
          <w:bCs/>
          <w:color w:val="000000"/>
          <w:lang w:eastAsia="en-GB"/>
        </w:rPr>
        <w:t>www.friendsofportlandworks.org</w:t>
      </w:r>
      <w:r>
        <w:br w:type="page"/>
      </w:r>
    </w:p>
    <w:p w14:paraId="40E8017A" w14:textId="77777777" w:rsidR="007F5866" w:rsidRDefault="00000000">
      <w:pPr>
        <w:jc w:val="center"/>
      </w:pPr>
      <w:r>
        <w:rPr>
          <w:rFonts w:ascii="Times New Roman" w:eastAsia="Times New Roman" w:hAnsi="Times New Roman" w:cs="Times New Roman"/>
          <w:b/>
          <w:bCs/>
          <w:color w:val="000000"/>
          <w:lang w:eastAsia="en-GB"/>
        </w:rPr>
        <w:lastRenderedPageBreak/>
        <w:t>Friends of Portland Works</w:t>
      </w:r>
    </w:p>
    <w:p w14:paraId="1F8D7EB6" w14:textId="77777777" w:rsidR="007F5866" w:rsidRDefault="00000000">
      <w:pPr>
        <w:jc w:val="center"/>
      </w:pPr>
      <w:r>
        <w:rPr>
          <w:rFonts w:ascii="Times New Roman" w:eastAsia="Times New Roman" w:hAnsi="Times New Roman" w:cs="Times New Roman"/>
          <w:b/>
          <w:bCs/>
          <w:lang w:eastAsia="en-GB"/>
        </w:rPr>
        <w:t xml:space="preserve">Trustees’ Report </w:t>
      </w:r>
    </w:p>
    <w:p w14:paraId="1242DA58" w14:textId="0561EDE0" w:rsidR="007F5866" w:rsidRDefault="00000000">
      <w:pPr>
        <w:jc w:val="center"/>
      </w:pPr>
      <w:r>
        <w:rPr>
          <w:rFonts w:ascii="Times New Roman" w:eastAsia="Times New Roman" w:hAnsi="Times New Roman" w:cs="Times New Roman"/>
          <w:b/>
          <w:bCs/>
          <w:color w:val="000000"/>
          <w:lang w:eastAsia="en-GB"/>
        </w:rPr>
        <w:t>For the Year Ended 31 December 202</w:t>
      </w:r>
      <w:r w:rsidR="005B7E25">
        <w:rPr>
          <w:rFonts w:ascii="Times New Roman" w:eastAsia="Times New Roman" w:hAnsi="Times New Roman" w:cs="Times New Roman"/>
          <w:b/>
          <w:bCs/>
          <w:color w:val="000000"/>
          <w:lang w:eastAsia="en-GB"/>
        </w:rPr>
        <w:t>5</w:t>
      </w:r>
    </w:p>
    <w:p w14:paraId="29BF2DB9" w14:textId="77777777" w:rsidR="007F5866" w:rsidRDefault="007F5866">
      <w:pPr>
        <w:jc w:val="center"/>
      </w:pPr>
    </w:p>
    <w:p w14:paraId="2649DE30" w14:textId="32DEDB22" w:rsidR="007F5866" w:rsidRDefault="00000000">
      <w:r>
        <w:rPr>
          <w:rFonts w:ascii="Times New Roman" w:eastAsia="Times New Roman" w:hAnsi="Times New Roman" w:cs="Times New Roman"/>
          <w:color w:val="000000"/>
          <w:lang w:eastAsia="en-GB"/>
        </w:rPr>
        <w:t>The Trustees present their report with the financial statements of the Charity for the year ended 31 December 202</w:t>
      </w:r>
      <w:r w:rsidR="005B7E25">
        <w:rPr>
          <w:rFonts w:ascii="Times New Roman" w:eastAsia="Times New Roman" w:hAnsi="Times New Roman" w:cs="Times New Roman"/>
          <w:color w:val="000000"/>
          <w:lang w:eastAsia="en-GB"/>
        </w:rPr>
        <w:t>5</w:t>
      </w:r>
      <w:r>
        <w:rPr>
          <w:rFonts w:ascii="Times New Roman" w:eastAsia="Times New Roman" w:hAnsi="Times New Roman" w:cs="Times New Roman"/>
          <w:color w:val="000000"/>
          <w:lang w:eastAsia="en-GB"/>
        </w:rPr>
        <w:t xml:space="preserve">. </w:t>
      </w:r>
    </w:p>
    <w:p w14:paraId="7ADD91F4" w14:textId="77777777" w:rsidR="007F5866" w:rsidRDefault="00000000">
      <w:r>
        <w:rPr>
          <w:rFonts w:ascii="Times New Roman" w:eastAsia="Times New Roman" w:hAnsi="Times New Roman" w:cs="Times New Roman"/>
          <w:b/>
          <w:color w:val="000000"/>
          <w:lang w:eastAsia="en-GB"/>
        </w:rPr>
        <w:t>Reference and administrative information</w:t>
      </w:r>
    </w:p>
    <w:p w14:paraId="21353886" w14:textId="77777777" w:rsidR="007F5866" w:rsidRDefault="00000000">
      <w:r>
        <w:rPr>
          <w:rFonts w:ascii="Times New Roman" w:eastAsia="Times New Roman" w:hAnsi="Times New Roman" w:cs="Times New Roman"/>
          <w:color w:val="000000"/>
          <w:lang w:eastAsia="en-GB"/>
        </w:rPr>
        <w:t>Charity name:</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t>Friends of Portland Works</w:t>
      </w:r>
    </w:p>
    <w:p w14:paraId="11C64253" w14:textId="77777777" w:rsidR="007F5866" w:rsidRDefault="00000000">
      <w:r>
        <w:rPr>
          <w:rFonts w:ascii="Times New Roman" w:eastAsia="Times New Roman" w:hAnsi="Times New Roman" w:cs="Times New Roman"/>
          <w:color w:val="000000"/>
          <w:lang w:eastAsia="en-GB"/>
        </w:rPr>
        <w:t>Charity Registration Number (England &amp; Wales):</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t>1160641</w:t>
      </w:r>
    </w:p>
    <w:p w14:paraId="7DEB353A" w14:textId="77777777" w:rsidR="007F5866" w:rsidRDefault="00000000">
      <w:r>
        <w:rPr>
          <w:rFonts w:ascii="Times New Roman" w:eastAsia="Times New Roman" w:hAnsi="Times New Roman" w:cs="Times New Roman"/>
          <w:color w:val="000000"/>
          <w:lang w:eastAsia="en-GB"/>
        </w:rPr>
        <w:t>Registered Office:</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lang w:eastAsia="en-GB"/>
        </w:rPr>
        <w:t>Portland Works</w:t>
      </w:r>
    </w:p>
    <w:p w14:paraId="4365F26C" w14:textId="77777777" w:rsidR="007F5866" w:rsidRDefault="00000000">
      <w:pPr>
        <w:ind w:left="4320"/>
      </w:pPr>
      <w:r>
        <w:rPr>
          <w:rFonts w:ascii="Times New Roman" w:eastAsia="Times New Roman" w:hAnsi="Times New Roman" w:cs="Times New Roman"/>
          <w:lang w:eastAsia="en-GB"/>
        </w:rPr>
        <w:tab/>
        <w:t>Randall Street</w:t>
      </w:r>
    </w:p>
    <w:p w14:paraId="3911F8EB" w14:textId="77777777" w:rsidR="007F5866" w:rsidRDefault="00000000">
      <w:pPr>
        <w:ind w:left="4320"/>
      </w:pPr>
      <w:r>
        <w:rPr>
          <w:rFonts w:ascii="Times New Roman" w:eastAsia="Times New Roman" w:hAnsi="Times New Roman" w:cs="Times New Roman"/>
          <w:lang w:eastAsia="en-GB"/>
        </w:rPr>
        <w:tab/>
        <w:t>Sheffield</w:t>
      </w:r>
    </w:p>
    <w:p w14:paraId="0187277E" w14:textId="77777777" w:rsidR="007F5866" w:rsidRDefault="00000000">
      <w:pPr>
        <w:ind w:left="4320"/>
      </w:pPr>
      <w:r>
        <w:rPr>
          <w:rFonts w:ascii="Times New Roman" w:eastAsia="Times New Roman" w:hAnsi="Times New Roman" w:cs="Times New Roman"/>
          <w:lang w:eastAsia="en-GB"/>
        </w:rPr>
        <w:tab/>
        <w:t>S2 4SJ</w:t>
      </w:r>
    </w:p>
    <w:p w14:paraId="3902B144" w14:textId="77777777" w:rsidR="007F5866" w:rsidRDefault="007F5866">
      <w:pPr>
        <w:rPr>
          <w:rFonts w:ascii="Times New Roman" w:eastAsia="Times New Roman" w:hAnsi="Times New Roman" w:cs="Times New Roman"/>
          <w:b/>
          <w:color w:val="000000"/>
          <w:lang w:eastAsia="en-GB"/>
        </w:rPr>
      </w:pPr>
    </w:p>
    <w:p w14:paraId="375742CA" w14:textId="77777777" w:rsidR="007F5866" w:rsidRDefault="00000000">
      <w:r>
        <w:rPr>
          <w:rFonts w:ascii="Times New Roman" w:eastAsia="Times New Roman" w:hAnsi="Times New Roman" w:cs="Times New Roman"/>
          <w:b/>
          <w:color w:val="000000"/>
          <w:lang w:eastAsia="en-GB"/>
        </w:rPr>
        <w:t>Trustees at 31 December 2025</w:t>
      </w:r>
    </w:p>
    <w:p w14:paraId="29AA1075" w14:textId="77777777" w:rsidR="007F5866" w:rsidRDefault="00000000">
      <w:r>
        <w:rPr>
          <w:rFonts w:ascii="Times New Roman" w:eastAsia="Times New Roman" w:hAnsi="Times New Roman" w:cs="Times New Roman"/>
          <w:color w:val="000000"/>
        </w:rPr>
        <w:t xml:space="preserve">Paul Iseard– Chairman </w:t>
      </w:r>
    </w:p>
    <w:p w14:paraId="7C462082" w14:textId="77777777" w:rsidR="007F5866" w:rsidRDefault="0000000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Carol Seymour – Membership Secretary </w:t>
      </w:r>
    </w:p>
    <w:p w14:paraId="295A0A6C" w14:textId="77777777" w:rsidR="007F5866" w:rsidRDefault="00000000">
      <w:pPr>
        <w:widowControl/>
        <w:rPr>
          <w:rFonts w:ascii="Times New Roman" w:eastAsia="Times New Roman" w:hAnsi="Times New Roman" w:cs="Times New Roman"/>
          <w:color w:val="000000"/>
        </w:rPr>
      </w:pPr>
      <w:r>
        <w:rPr>
          <w:rFonts w:ascii="Times New Roman" w:eastAsia="Times New Roman" w:hAnsi="Times New Roman" w:cs="Times New Roman"/>
          <w:color w:val="000000"/>
        </w:rPr>
        <w:t>Janet Williams – Minutes secretary</w:t>
      </w:r>
    </w:p>
    <w:p w14:paraId="7E4E99FC" w14:textId="77777777" w:rsidR="007F5866" w:rsidRDefault="00000000">
      <w:pPr>
        <w:widowControl/>
      </w:pPr>
      <w:r>
        <w:rPr>
          <w:rFonts w:ascii="Times New Roman" w:eastAsia="Times New Roman" w:hAnsi="Times New Roman" w:cs="Times New Roman"/>
          <w:color w:val="000000"/>
        </w:rPr>
        <w:t>Stella Howe – Education Adviser</w:t>
      </w:r>
    </w:p>
    <w:p w14:paraId="28766710" w14:textId="77777777" w:rsidR="007F5866" w:rsidRDefault="00000000">
      <w:pPr>
        <w:widowControl/>
      </w:pPr>
      <w:r>
        <w:rPr>
          <w:rFonts w:ascii="Times New Roman" w:eastAsia="Times New Roman" w:hAnsi="Times New Roman" w:cs="Times New Roman"/>
          <w:color w:val="000000"/>
        </w:rPr>
        <w:t>John Clarke</w:t>
      </w:r>
    </w:p>
    <w:p w14:paraId="615C96DE" w14:textId="77777777" w:rsidR="007F5866" w:rsidRDefault="00000000">
      <w:pPr>
        <w:widowControl/>
      </w:pPr>
      <w:r>
        <w:rPr>
          <w:rFonts w:ascii="Times New Roman" w:eastAsia="Times New Roman" w:hAnsi="Times New Roman" w:cs="Times New Roman"/>
          <w:color w:val="000000"/>
        </w:rPr>
        <w:t>Philip Martin</w:t>
      </w:r>
    </w:p>
    <w:p w14:paraId="3814BC7C" w14:textId="77777777" w:rsidR="007F5866" w:rsidRDefault="00000000">
      <w:pPr>
        <w:widowControl/>
        <w:rPr>
          <w:rFonts w:ascii="Times New Roman" w:eastAsia="Times New Roman" w:hAnsi="Times New Roman" w:cs="Times New Roman"/>
          <w:color w:val="000000"/>
        </w:rPr>
      </w:pPr>
      <w:r>
        <w:rPr>
          <w:rFonts w:ascii="Times New Roman" w:eastAsia="Times New Roman" w:hAnsi="Times New Roman" w:cs="Times New Roman"/>
          <w:color w:val="000000"/>
        </w:rPr>
        <w:t>Christopher Cooper</w:t>
      </w:r>
    </w:p>
    <w:p w14:paraId="0E8FA1DD" w14:textId="05C652D5" w:rsidR="007F5866" w:rsidRDefault="005B7E25">
      <w:pPr>
        <w:widowControl/>
        <w:rPr>
          <w:rFonts w:ascii="Times New Roman" w:eastAsia="Times New Roman" w:hAnsi="Times New Roman" w:cs="Times New Roman"/>
          <w:color w:val="000000"/>
        </w:rPr>
      </w:pPr>
      <w:r>
        <w:rPr>
          <w:rFonts w:ascii="Times New Roman" w:eastAsia="Times New Roman" w:hAnsi="Times New Roman" w:cs="Times New Roman"/>
          <w:color w:val="000000"/>
        </w:rPr>
        <w:t>Lynne Alleway</w:t>
      </w:r>
    </w:p>
    <w:p w14:paraId="37415355" w14:textId="77777777" w:rsidR="007F5866" w:rsidRDefault="007F5866">
      <w:pPr>
        <w:widowControl/>
        <w:rPr>
          <w:rFonts w:ascii="Times New Roman" w:eastAsia="Times New Roman" w:hAnsi="Times New Roman" w:cs="Times New Roman"/>
          <w:color w:val="000000"/>
        </w:rPr>
      </w:pPr>
    </w:p>
    <w:p w14:paraId="6026B89F" w14:textId="77777777" w:rsidR="007F5866" w:rsidRDefault="00000000">
      <w:r>
        <w:rPr>
          <w:rFonts w:ascii="Times New Roman" w:eastAsia="Times New Roman" w:hAnsi="Times New Roman" w:cs="Times New Roman"/>
          <w:color w:val="000000"/>
        </w:rPr>
        <w:t xml:space="preserve">The </w:t>
      </w:r>
      <w:r>
        <w:rPr>
          <w:rFonts w:ascii="Times New Roman" w:eastAsia="Times New Roman" w:hAnsi="Times New Roman" w:cs="Times New Roman"/>
        </w:rPr>
        <w:t>Charity employs no staff</w:t>
      </w:r>
      <w:r>
        <w:rPr>
          <w:rFonts w:ascii="Times New Roman" w:eastAsia="Times New Roman" w:hAnsi="Times New Roman" w:cs="Times New Roman"/>
          <w:color w:val="000000"/>
        </w:rPr>
        <w:t xml:space="preserve">, utilising volunteers where appropriate. </w:t>
      </w:r>
    </w:p>
    <w:p w14:paraId="4885964F" w14:textId="77777777" w:rsidR="007F5866" w:rsidRDefault="007F5866">
      <w:pPr>
        <w:rPr>
          <w:rFonts w:ascii="Times New Roman" w:eastAsia="Times New Roman" w:hAnsi="Times New Roman" w:cs="Times New Roman"/>
          <w:color w:val="000000"/>
        </w:rPr>
      </w:pPr>
    </w:p>
    <w:p w14:paraId="47E439C7" w14:textId="77777777" w:rsidR="007F5866" w:rsidRDefault="00000000">
      <w:r>
        <w:rPr>
          <w:rFonts w:ascii="Times New Roman" w:eastAsia="Times New Roman" w:hAnsi="Times New Roman" w:cs="Times New Roman"/>
          <w:b/>
          <w:color w:val="000000"/>
          <w:lang w:eastAsia="en-GB"/>
        </w:rPr>
        <w:t>Bankers</w:t>
      </w:r>
    </w:p>
    <w:p w14:paraId="19896269" w14:textId="77777777" w:rsidR="007F5866" w:rsidRDefault="00000000">
      <w:r>
        <w:rPr>
          <w:rFonts w:ascii="Times New Roman" w:eastAsia="Times New Roman" w:hAnsi="Times New Roman" w:cs="Times New Roman"/>
          <w:lang w:eastAsia="en-GB"/>
        </w:rPr>
        <w:t>CAF Bank Ltd, 25 Kings Hill Avenue, Kings Hill, West Malling, ME19 4JQ</w:t>
      </w:r>
    </w:p>
    <w:p w14:paraId="469104D3" w14:textId="77777777" w:rsidR="007F5866" w:rsidRDefault="007F5866"/>
    <w:p w14:paraId="4472F2B6" w14:textId="77777777" w:rsidR="007F5866" w:rsidRDefault="00000000">
      <w:r>
        <w:rPr>
          <w:rFonts w:ascii="Times New Roman" w:eastAsia="Times New Roman" w:hAnsi="Times New Roman" w:cs="Times New Roman"/>
          <w:b/>
          <w:color w:val="000000"/>
          <w:lang w:eastAsia="en-GB"/>
        </w:rPr>
        <w:t>Structure, governance and management</w:t>
      </w:r>
    </w:p>
    <w:p w14:paraId="08D604B7" w14:textId="77777777" w:rsidR="007F5866" w:rsidRDefault="00000000">
      <w:r>
        <w:rPr>
          <w:rFonts w:ascii="Times New Roman" w:eastAsia="Times New Roman" w:hAnsi="Times New Roman" w:cs="Times New Roman"/>
          <w:color w:val="000000"/>
        </w:rPr>
        <w:t>The Charity is a Charitable Incorporated Organisation (“CIO”), established on 25 February 2015. It is governed by its Constitution. If the CIO is wound up, members have no liability to it.</w:t>
      </w:r>
    </w:p>
    <w:p w14:paraId="157F96BB" w14:textId="77777777" w:rsidR="007F5866" w:rsidRDefault="007F5866"/>
    <w:p w14:paraId="5AC64AE4" w14:textId="77777777" w:rsidR="007F5866" w:rsidRDefault="00000000">
      <w:r>
        <w:rPr>
          <w:rFonts w:ascii="Times New Roman" w:eastAsia="Times New Roman" w:hAnsi="Times New Roman" w:cs="Times New Roman"/>
          <w:b/>
          <w:color w:val="000000"/>
          <w:lang w:eastAsia="en-GB"/>
        </w:rPr>
        <w:t>Recruitment and appointment of trustees</w:t>
      </w:r>
    </w:p>
    <w:p w14:paraId="0433E732" w14:textId="77777777" w:rsidR="007F5866" w:rsidRDefault="00000000">
      <w:r>
        <w:rPr>
          <w:rFonts w:ascii="Times New Roman" w:eastAsia="Times New Roman" w:hAnsi="Times New Roman" w:cs="Times New Roman"/>
          <w:color w:val="000000"/>
        </w:rPr>
        <w:t>The management of the CIO is vested in the Trustees, who are elected by the membership and act in a voluntary capacity.</w:t>
      </w:r>
    </w:p>
    <w:p w14:paraId="56391EE3" w14:textId="77777777" w:rsidR="007F5866" w:rsidRDefault="00000000">
      <w:r>
        <w:rPr>
          <w:rFonts w:ascii="Times New Roman" w:eastAsia="Times New Roman" w:hAnsi="Times New Roman" w:cs="Times New Roman"/>
          <w:color w:val="000000"/>
        </w:rPr>
        <w:t xml:space="preserve">There is a minimum of three and a maximum of twelve trustees who are elected at the Annual General Meeting. </w:t>
      </w:r>
      <w:r>
        <w:rPr>
          <w:rFonts w:ascii="Times New Roman" w:eastAsia="Times New Roman" w:hAnsi="Times New Roman" w:cs="Times New Roman"/>
        </w:rPr>
        <w:t>Portland Works Little Sheffield Limited, Industrial and Provident Society number IP031143, (PWLS) may appoint up to eight charity trustees. No more than half of the appointed charity trustees may be directors of PWLS.  By giving written notice to the CIO, the appointing body may reduce the number of nominated charity trustees it wishes to appoint, to a number less than eight. Once the number has been reduced, it may not subsequently be increased.</w:t>
      </w:r>
    </w:p>
    <w:p w14:paraId="6862CD5E" w14:textId="77777777" w:rsidR="007F5866" w:rsidRDefault="00000000">
      <w:r>
        <w:rPr>
          <w:rFonts w:ascii="Times New Roman" w:eastAsia="Times New Roman" w:hAnsi="Times New Roman" w:cs="Times New Roman"/>
          <w:color w:val="000000"/>
        </w:rPr>
        <w:t xml:space="preserve">Business property management and community skills are well represented amongst the Trustees. New trustees are sought by open advertisement, or individuals are approached to offer themselves for election subject to the rights </w:t>
      </w:r>
      <w:r>
        <w:rPr>
          <w:rFonts w:ascii="Times New Roman" w:eastAsia="Times New Roman" w:hAnsi="Times New Roman" w:cs="Times New Roman"/>
        </w:rPr>
        <w:t>of PWLS.</w:t>
      </w:r>
    </w:p>
    <w:p w14:paraId="316D865C" w14:textId="77777777" w:rsidR="007F5866" w:rsidRDefault="007F5866">
      <w:pPr>
        <w:rPr>
          <w:rFonts w:ascii="Times New Roman" w:eastAsia="Times New Roman" w:hAnsi="Times New Roman" w:cs="Times New Roman"/>
          <w:b/>
          <w:color w:val="000000"/>
          <w:lang w:eastAsia="en-GB"/>
        </w:rPr>
      </w:pPr>
    </w:p>
    <w:p w14:paraId="51C850E3" w14:textId="77777777" w:rsidR="007F5866" w:rsidRDefault="007F5866">
      <w:pPr>
        <w:rPr>
          <w:rFonts w:ascii="Times New Roman" w:eastAsia="Times New Roman" w:hAnsi="Times New Roman" w:cs="Times New Roman"/>
          <w:b/>
          <w:color w:val="000000"/>
          <w:sz w:val="20"/>
          <w:szCs w:val="20"/>
          <w:lang w:eastAsia="en-GB"/>
        </w:rPr>
      </w:pPr>
    </w:p>
    <w:p w14:paraId="0CD3E9A9" w14:textId="77777777" w:rsidR="007F5866" w:rsidRDefault="007F5866">
      <w:pPr>
        <w:rPr>
          <w:rFonts w:ascii="Times New Roman" w:eastAsia="Times New Roman" w:hAnsi="Times New Roman" w:cs="Times New Roman"/>
          <w:b/>
          <w:color w:val="000000"/>
          <w:sz w:val="20"/>
          <w:szCs w:val="20"/>
          <w:lang w:eastAsia="en-GB"/>
        </w:rPr>
      </w:pPr>
    </w:p>
    <w:p w14:paraId="38B7C007" w14:textId="77777777" w:rsidR="007F5866" w:rsidRDefault="00000000">
      <w:pPr>
        <w:jc w:val="center"/>
      </w:pPr>
      <w:r>
        <w:rPr>
          <w:rFonts w:ascii="Times New Roman" w:eastAsia="Times New Roman" w:hAnsi="Times New Roman" w:cs="Times New Roman"/>
          <w:b/>
          <w:bCs/>
          <w:color w:val="000000"/>
          <w:sz w:val="32"/>
          <w:szCs w:val="32"/>
          <w:lang w:eastAsia="en-GB"/>
        </w:rPr>
        <w:lastRenderedPageBreak/>
        <w:t>Friends of Portland Works</w:t>
      </w:r>
    </w:p>
    <w:p w14:paraId="7C4E98E4" w14:textId="77777777" w:rsidR="007F5866" w:rsidRDefault="00000000">
      <w:pPr>
        <w:jc w:val="center"/>
      </w:pPr>
      <w:r>
        <w:rPr>
          <w:rFonts w:ascii="Times New Roman" w:eastAsia="Times New Roman" w:hAnsi="Times New Roman" w:cs="Times New Roman"/>
          <w:b/>
          <w:bCs/>
          <w:color w:val="000000"/>
          <w:lang w:eastAsia="en-GB"/>
        </w:rPr>
        <w:t>Trustees’ Report</w:t>
      </w:r>
    </w:p>
    <w:p w14:paraId="6E4C668D" w14:textId="3A59B3C4" w:rsidR="007F5866" w:rsidRDefault="00000000">
      <w:pPr>
        <w:jc w:val="center"/>
      </w:pPr>
      <w:r>
        <w:rPr>
          <w:rFonts w:ascii="Times New Roman" w:eastAsia="Times New Roman" w:hAnsi="Times New Roman" w:cs="Times New Roman"/>
          <w:b/>
          <w:bCs/>
          <w:color w:val="000000"/>
          <w:lang w:eastAsia="en-GB"/>
        </w:rPr>
        <w:t>For the Year Ended 31 December 202</w:t>
      </w:r>
      <w:r w:rsidR="005B7E25">
        <w:rPr>
          <w:rFonts w:ascii="Times New Roman" w:eastAsia="Times New Roman" w:hAnsi="Times New Roman" w:cs="Times New Roman"/>
          <w:b/>
          <w:bCs/>
          <w:color w:val="000000"/>
          <w:lang w:eastAsia="en-GB"/>
        </w:rPr>
        <w:t>5</w:t>
      </w:r>
      <w:r>
        <w:rPr>
          <w:rFonts w:ascii="Times New Roman" w:eastAsia="Times New Roman" w:hAnsi="Times New Roman" w:cs="Times New Roman"/>
          <w:b/>
          <w:bCs/>
          <w:color w:val="000000"/>
          <w:lang w:eastAsia="en-GB"/>
        </w:rPr>
        <w:t xml:space="preserve"> - continued</w:t>
      </w:r>
    </w:p>
    <w:p w14:paraId="040715A7" w14:textId="77777777" w:rsidR="007F5866" w:rsidRDefault="007F5866">
      <w:pPr>
        <w:rPr>
          <w:rFonts w:ascii="Times New Roman" w:eastAsia="Times New Roman" w:hAnsi="Times New Roman" w:cs="Times New Roman"/>
          <w:b/>
          <w:color w:val="000000"/>
          <w:sz w:val="20"/>
          <w:szCs w:val="20"/>
          <w:lang w:eastAsia="en-GB"/>
        </w:rPr>
      </w:pPr>
    </w:p>
    <w:p w14:paraId="1ED666D6" w14:textId="77777777" w:rsidR="007F5866" w:rsidRDefault="00000000">
      <w:pPr>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t>OBJECTIVES</w:t>
      </w:r>
    </w:p>
    <w:p w14:paraId="2233D7F1" w14:textId="77777777" w:rsidR="007F5866" w:rsidRDefault="007F5866">
      <w:pPr>
        <w:rPr>
          <w:rFonts w:ascii="Times New Roman" w:eastAsia="Times New Roman" w:hAnsi="Times New Roman" w:cs="Times New Roman"/>
          <w:b/>
          <w:color w:val="000000"/>
          <w:lang w:eastAsia="en-GB"/>
        </w:rPr>
      </w:pPr>
    </w:p>
    <w:p w14:paraId="39EFF4DE" w14:textId="77777777" w:rsidR="007F5866" w:rsidRDefault="00000000">
      <w:r>
        <w:rPr>
          <w:rFonts w:ascii="Times New Roman" w:eastAsia="Times New Roman" w:hAnsi="Times New Roman" w:cs="Times New Roman"/>
        </w:rPr>
        <w:t>The objects of the CIO are to promote, for the benefit of the public, urban regeneration in areas of social and economic deprivation (and in particular in Sheffield and the surrounding area) by all or any of the following means:</w:t>
      </w:r>
    </w:p>
    <w:p w14:paraId="4591CAF4" w14:textId="77777777" w:rsidR="007F5866" w:rsidRDefault="007F5866">
      <w:pPr>
        <w:rPr>
          <w:rFonts w:ascii="Times New Roman" w:eastAsia="Times New Roman" w:hAnsi="Times New Roman" w:cs="Times New Roman"/>
        </w:rPr>
      </w:pPr>
    </w:p>
    <w:p w14:paraId="0523D879" w14:textId="77777777" w:rsidR="007F5866" w:rsidRDefault="00000000">
      <w:pPr>
        <w:pStyle w:val="ListParagraph"/>
        <w:numPr>
          <w:ilvl w:val="0"/>
          <w:numId w:val="1"/>
        </w:numPr>
        <w:spacing w:after="0"/>
      </w:pPr>
      <w:r>
        <w:rPr>
          <w:rFonts w:ascii="Times New Roman" w:eastAsia="Times New Roman" w:hAnsi="Times New Roman" w:cs="Times New Roman"/>
        </w:rPr>
        <w:t>assisting in the preservation of buildings or sites of historic or architectural importance, and in protecting the built environment, in particular Portland Works (a Grade 2* listed building) and any similar building in Sheffield and the surrounding area;</w:t>
      </w:r>
    </w:p>
    <w:p w14:paraId="4B3447AA" w14:textId="77777777" w:rsidR="007F5866" w:rsidRDefault="007F5866">
      <w:pPr>
        <w:rPr>
          <w:rFonts w:ascii="Times New Roman" w:eastAsia="Times New Roman" w:hAnsi="Times New Roman" w:cs="Times New Roman"/>
        </w:rPr>
      </w:pPr>
    </w:p>
    <w:p w14:paraId="2FAE16F5" w14:textId="77777777" w:rsidR="007F5866" w:rsidRDefault="00000000">
      <w:pPr>
        <w:pStyle w:val="ListParagraph"/>
        <w:numPr>
          <w:ilvl w:val="0"/>
          <w:numId w:val="2"/>
        </w:numPr>
        <w:spacing w:after="0"/>
      </w:pPr>
      <w:r>
        <w:rPr>
          <w:rFonts w:ascii="Times New Roman" w:eastAsia="Times New Roman" w:hAnsi="Times New Roman" w:cs="Times New Roman"/>
        </w:rPr>
        <w:t>by assisting in the preservation of Portland Works and similar buildings, help to create training and employment opportunities through the provision of small workspace units, for rental on favourable terms;</w:t>
      </w:r>
    </w:p>
    <w:p w14:paraId="44B37272" w14:textId="77777777" w:rsidR="007F5866" w:rsidRDefault="007F5866">
      <w:pPr>
        <w:rPr>
          <w:rFonts w:ascii="Times New Roman" w:eastAsia="Times New Roman" w:hAnsi="Times New Roman" w:cs="Times New Roman"/>
        </w:rPr>
      </w:pPr>
    </w:p>
    <w:p w14:paraId="333A5728" w14:textId="77777777" w:rsidR="007F5866" w:rsidRDefault="00000000">
      <w:pPr>
        <w:pStyle w:val="ListParagraph"/>
        <w:numPr>
          <w:ilvl w:val="0"/>
          <w:numId w:val="3"/>
        </w:numPr>
        <w:spacing w:after="0"/>
      </w:pPr>
      <w:r>
        <w:rPr>
          <w:rFonts w:ascii="Times New Roman" w:eastAsia="Times New Roman" w:hAnsi="Times New Roman" w:cs="Times New Roman"/>
        </w:rPr>
        <w:t>the advancement of education and helping to provide public access to Portland Works and similar buildings; also training or retraining, particularly among unemployed people, and providing unemployed people with work experience;</w:t>
      </w:r>
    </w:p>
    <w:p w14:paraId="602E67E8" w14:textId="77777777" w:rsidR="007F5866" w:rsidRDefault="007F5866">
      <w:pPr>
        <w:rPr>
          <w:rFonts w:ascii="Times New Roman" w:eastAsia="Times New Roman" w:hAnsi="Times New Roman" w:cs="Times New Roman"/>
        </w:rPr>
      </w:pPr>
    </w:p>
    <w:p w14:paraId="6F5508F8" w14:textId="77777777" w:rsidR="007F5866" w:rsidRDefault="00000000">
      <w:pPr>
        <w:pStyle w:val="ListParagraph"/>
        <w:numPr>
          <w:ilvl w:val="0"/>
          <w:numId w:val="4"/>
        </w:numPr>
        <w:spacing w:after="0"/>
      </w:pPr>
      <w:r>
        <w:rPr>
          <w:rFonts w:ascii="Times New Roman" w:eastAsia="Times New Roman" w:hAnsi="Times New Roman" w:cs="Times New Roman"/>
        </w:rPr>
        <w:t>such other means as may from time to time be determined subject to the prior written consent of the Charity Commissioners for England and Wales.</w:t>
      </w:r>
    </w:p>
    <w:p w14:paraId="2C45FC32" w14:textId="77777777" w:rsidR="007F5866" w:rsidRDefault="007F5866">
      <w:pPr>
        <w:rPr>
          <w:rFonts w:eastAsia="Dax-Regular"/>
          <w:color w:val="000000"/>
        </w:rPr>
      </w:pPr>
    </w:p>
    <w:p w14:paraId="13E8C56F" w14:textId="77777777" w:rsidR="007F5866" w:rsidRDefault="00000000">
      <w:pPr>
        <w:rPr>
          <w:b/>
        </w:rPr>
      </w:pPr>
      <w:r>
        <w:rPr>
          <w:rFonts w:ascii="Times New Roman" w:eastAsia="Times New Roman" w:hAnsi="Times New Roman" w:cs="Times New Roman"/>
          <w:b/>
          <w:color w:val="000000"/>
          <w:lang w:eastAsia="en-GB"/>
        </w:rPr>
        <w:t>Statement of public benefit</w:t>
      </w:r>
    </w:p>
    <w:p w14:paraId="63EB00CC" w14:textId="77777777" w:rsidR="007F5866" w:rsidRDefault="00000000">
      <w:r>
        <w:rPr>
          <w:rFonts w:ascii="Times New Roman" w:eastAsia="Times New Roman" w:hAnsi="Times New Roman" w:cs="Times New Roman"/>
          <w:color w:val="000000"/>
          <w:lang w:eastAsia="en-GB"/>
        </w:rPr>
        <w:t xml:space="preserve">The Trustees confirm they have complied with the duty in Section 4, Charities Act 2011, to have due regard to the guidance issued by the Charity Commission concerning public benefit. </w:t>
      </w:r>
    </w:p>
    <w:p w14:paraId="498A8B45" w14:textId="77777777" w:rsidR="007F5866" w:rsidRDefault="007F5866"/>
    <w:p w14:paraId="630DA4E4" w14:textId="77777777" w:rsidR="007F5866" w:rsidRDefault="00000000">
      <w:pPr>
        <w:rPr>
          <w:b/>
          <w:bCs/>
        </w:rPr>
      </w:pPr>
      <w:r>
        <w:rPr>
          <w:b/>
          <w:bCs/>
        </w:rPr>
        <w:t>ACTIVITIES</w:t>
      </w:r>
    </w:p>
    <w:p w14:paraId="1D7B9BF7" w14:textId="77777777" w:rsidR="007F5866" w:rsidRDefault="007F5866">
      <w:pPr>
        <w:rPr>
          <w:b/>
          <w:bCs/>
        </w:rPr>
      </w:pPr>
    </w:p>
    <w:p w14:paraId="2A1B241B" w14:textId="77777777" w:rsidR="007F5866" w:rsidRDefault="00000000">
      <w:r>
        <w:t>Trustees maintain a strong focus on fund raising through community engagement.  The two activities go hand in hand as we promote the Works through our annual programme of lectures, attendance at events, visits and giving talks to Sheffield organisations.</w:t>
      </w:r>
    </w:p>
    <w:p w14:paraId="6E44DD52" w14:textId="77777777" w:rsidR="007F5866" w:rsidRDefault="007F5866">
      <w:pPr>
        <w:rPr>
          <w:rFonts w:ascii="Times New Roman" w:eastAsia="Times New Roman" w:hAnsi="Times New Roman" w:cs="Times New Roman"/>
        </w:rPr>
      </w:pPr>
    </w:p>
    <w:p w14:paraId="62EB97DC" w14:textId="77777777" w:rsidR="007F5866" w:rsidRDefault="00000000">
      <w:r>
        <w:rPr>
          <w:rFonts w:ascii="Times New Roman" w:eastAsia="Times New Roman" w:hAnsi="Times New Roman" w:cs="Times New Roman"/>
          <w:b/>
          <w:bCs/>
        </w:rPr>
        <w:t>Education and Outreach</w:t>
      </w:r>
    </w:p>
    <w:p w14:paraId="032DC38B" w14:textId="77777777" w:rsidR="007F5866" w:rsidRDefault="007F5866">
      <w:pPr>
        <w:rPr>
          <w:rFonts w:ascii="Times New Roman" w:eastAsia="Times New Roman" w:hAnsi="Times New Roman" w:cs="Times New Roman"/>
        </w:rPr>
      </w:pPr>
    </w:p>
    <w:p w14:paraId="0DB35F33" w14:textId="77777777" w:rsidR="007F5866" w:rsidRDefault="00000000">
      <w:r>
        <w:rPr>
          <w:rFonts w:ascii="Times New Roman" w:eastAsia="Times New Roman" w:hAnsi="Times New Roman" w:cs="Times New Roman"/>
        </w:rPr>
        <w:t xml:space="preserve">The </w:t>
      </w:r>
      <w:r>
        <w:rPr>
          <w:rFonts w:ascii="Times New Roman" w:eastAsia="Times New Roman" w:hAnsi="Times New Roman" w:cs="Times New Roman"/>
          <w:b/>
          <w:bCs/>
        </w:rPr>
        <w:t>lecture programme</w:t>
      </w:r>
      <w:r>
        <w:rPr>
          <w:rFonts w:ascii="Times New Roman" w:eastAsia="Times New Roman" w:hAnsi="Times New Roman" w:cs="Times New Roman"/>
        </w:rPr>
        <w:t xml:space="preserve"> continued in 2025 with 7</w:t>
      </w:r>
      <w:r>
        <w:rPr>
          <w:rFonts w:ascii="Times New Roman" w:eastAsia="Times New Roman" w:hAnsi="Times New Roman" w:cs="Times New Roman"/>
          <w:b/>
          <w:bCs/>
        </w:rPr>
        <w:t xml:space="preserve"> </w:t>
      </w:r>
      <w:r>
        <w:rPr>
          <w:rFonts w:ascii="Times New Roman" w:eastAsia="Times New Roman" w:hAnsi="Times New Roman" w:cs="Times New Roman"/>
        </w:rPr>
        <w:t xml:space="preserve">lectures held at Portland Works.  The programme is designed to promote Sheffield’s social, economic, natural and industrial heritage.  Ticket money is shared between </w:t>
      </w:r>
      <w:proofErr w:type="spellStart"/>
      <w:r>
        <w:rPr>
          <w:rFonts w:ascii="Times New Roman" w:eastAsia="Times New Roman" w:hAnsi="Times New Roman" w:cs="Times New Roman"/>
        </w:rPr>
        <w:t>FoPW</w:t>
      </w:r>
      <w:proofErr w:type="spellEnd"/>
      <w:r>
        <w:rPr>
          <w:rFonts w:ascii="Times New Roman" w:eastAsia="Times New Roman" w:hAnsi="Times New Roman" w:cs="Times New Roman"/>
        </w:rPr>
        <w:t xml:space="preserve"> and Portland Works Little Sheffield (PWLS) who provide the premises and equipment free of charge.  </w:t>
      </w:r>
    </w:p>
    <w:p w14:paraId="3557E7BF" w14:textId="77777777" w:rsidR="007F5866" w:rsidRDefault="007F5866">
      <w:pPr>
        <w:rPr>
          <w:rFonts w:ascii="Times New Roman" w:eastAsia="Times New Roman" w:hAnsi="Times New Roman" w:cs="Times New Roman"/>
        </w:rPr>
      </w:pPr>
    </w:p>
    <w:p w14:paraId="0862480E" w14:textId="77777777" w:rsidR="007F5866" w:rsidRDefault="00000000">
      <w:r>
        <w:rPr>
          <w:rFonts w:ascii="Times New Roman" w:eastAsia="Times New Roman" w:hAnsi="Times New Roman" w:cs="Times New Roman"/>
        </w:rPr>
        <w:t xml:space="preserve">The lecture programme produced a surplus of over £1300 (£750 in ticket sales and £568 in raffle and refreshment income). For many attendees it was their first visit to Portland Works. Our best attended lecture of the year was Simon Ogden’s talk on the Rivers Sheaf and Porter. </w:t>
      </w:r>
    </w:p>
    <w:p w14:paraId="3D73075F" w14:textId="77777777" w:rsidR="007F5866" w:rsidRDefault="007F5866">
      <w:pPr>
        <w:rPr>
          <w:rFonts w:ascii="Times New Roman" w:eastAsia="Times New Roman" w:hAnsi="Times New Roman" w:cs="Times New Roman"/>
        </w:rPr>
      </w:pPr>
    </w:p>
    <w:p w14:paraId="00EE8987" w14:textId="77777777" w:rsidR="007F5866" w:rsidRDefault="00000000">
      <w:r>
        <w:rPr>
          <w:rFonts w:ascii="Times New Roman" w:eastAsia="Times New Roman" w:hAnsi="Times New Roman" w:cs="Times New Roman"/>
        </w:rPr>
        <w:t xml:space="preserve"> Friends also promoted Portland Works at these </w:t>
      </w:r>
      <w:r>
        <w:rPr>
          <w:rFonts w:ascii="Times New Roman" w:eastAsia="Times New Roman" w:hAnsi="Times New Roman" w:cs="Times New Roman"/>
          <w:b/>
          <w:bCs/>
        </w:rPr>
        <w:t xml:space="preserve">outreach events </w:t>
      </w:r>
      <w:r>
        <w:rPr>
          <w:rFonts w:ascii="Times New Roman" w:eastAsia="Times New Roman" w:hAnsi="Times New Roman" w:cs="Times New Roman"/>
        </w:rPr>
        <w:t>throughout the year:</w:t>
      </w:r>
    </w:p>
    <w:p w14:paraId="5A1EB47E" w14:textId="77777777" w:rsidR="007F5866" w:rsidRDefault="007F5866">
      <w:pPr>
        <w:rPr>
          <w:rFonts w:ascii="Times New Roman" w:eastAsia="Times New Roman" w:hAnsi="Times New Roman" w:cs="Times New Roman"/>
        </w:rPr>
      </w:pPr>
    </w:p>
    <w:p w14:paraId="66FF254E" w14:textId="77777777" w:rsidR="007F5866" w:rsidRDefault="00000000">
      <w:pPr>
        <w:numPr>
          <w:ilvl w:val="0"/>
          <w:numId w:val="5"/>
        </w:numPr>
      </w:pPr>
      <w:r>
        <w:rPr>
          <w:rFonts w:ascii="Times New Roman" w:eastAsia="Times New Roman" w:hAnsi="Times New Roman" w:cs="Times New Roman"/>
        </w:rPr>
        <w:t xml:space="preserve">Sheffield Heritage Fair </w:t>
      </w:r>
    </w:p>
    <w:p w14:paraId="65471D57" w14:textId="77777777" w:rsidR="007F5866" w:rsidRDefault="00000000">
      <w:pPr>
        <w:numPr>
          <w:ilvl w:val="0"/>
          <w:numId w:val="5"/>
        </w:numPr>
      </w:pPr>
      <w:r>
        <w:rPr>
          <w:rFonts w:ascii="Times New Roman" w:eastAsia="Times New Roman" w:hAnsi="Times New Roman" w:cs="Times New Roman"/>
        </w:rPr>
        <w:t xml:space="preserve">Sheffield Fayre </w:t>
      </w:r>
    </w:p>
    <w:p w14:paraId="743D840B" w14:textId="77777777" w:rsidR="007F5866" w:rsidRDefault="00000000">
      <w:pPr>
        <w:numPr>
          <w:ilvl w:val="0"/>
          <w:numId w:val="5"/>
        </w:numPr>
      </w:pPr>
      <w:r>
        <w:rPr>
          <w:rFonts w:ascii="Times New Roman" w:eastAsia="Times New Roman" w:hAnsi="Times New Roman" w:cs="Times New Roman"/>
        </w:rPr>
        <w:lastRenderedPageBreak/>
        <w:t>The Portland Works Open Day</w:t>
      </w:r>
    </w:p>
    <w:p w14:paraId="76FF9A58" w14:textId="77777777" w:rsidR="007F5866" w:rsidRDefault="00000000">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Kelham Island Christmas Market </w:t>
      </w:r>
    </w:p>
    <w:p w14:paraId="46D12804" w14:textId="77777777" w:rsidR="007F5866" w:rsidRDefault="007F5866">
      <w:pPr>
        <w:rPr>
          <w:rFonts w:ascii="Times New Roman" w:eastAsia="Times New Roman" w:hAnsi="Times New Roman" w:cs="Times New Roman"/>
        </w:rPr>
      </w:pPr>
    </w:p>
    <w:p w14:paraId="60F8F9A4" w14:textId="77777777" w:rsidR="007F5866" w:rsidRDefault="00000000">
      <w:r>
        <w:rPr>
          <w:rFonts w:ascii="Times New Roman" w:eastAsia="Times New Roman" w:hAnsi="Times New Roman" w:cs="Times New Roman"/>
        </w:rPr>
        <w:t>Together these events generated over £2,200 from sales of donated goods, raffle tickets and membership sign-ups on the day. Trustees and volunteers made good use of these opportunities to engage with the Sheffield public and visitors to the city.  By reaching out across Sheffield’s communities PWLS and Friends have achieved greater diversity in the mix of volunteers.  This is important as the original cadre of volunteers is getting older and inevitably there have been several retirements.  As new people join, the gender, age and ethnic balance is becoming more representative of Sheffield’s population.</w:t>
      </w:r>
    </w:p>
    <w:p w14:paraId="4A8E00C3" w14:textId="77777777" w:rsidR="007F5866" w:rsidRDefault="007F5866">
      <w:pPr>
        <w:rPr>
          <w:rFonts w:ascii="Times New Roman" w:eastAsia="Times New Roman" w:hAnsi="Times New Roman" w:cs="Times New Roman"/>
        </w:rPr>
      </w:pPr>
    </w:p>
    <w:p w14:paraId="44C0202A"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 xml:space="preserve">We were delighted to work with </w:t>
      </w:r>
      <w:r>
        <w:rPr>
          <w:rFonts w:ascii="Times New Roman" w:eastAsia="Times New Roman" w:hAnsi="Times New Roman" w:cs="Times New Roman"/>
          <w:b/>
          <w:bCs/>
        </w:rPr>
        <w:t xml:space="preserve">Astrea </w:t>
      </w:r>
      <w:proofErr w:type="spellStart"/>
      <w:r>
        <w:rPr>
          <w:rFonts w:ascii="Times New Roman" w:eastAsia="Times New Roman" w:hAnsi="Times New Roman" w:cs="Times New Roman"/>
          <w:b/>
          <w:bCs/>
        </w:rPr>
        <w:t>Burngreave</w:t>
      </w:r>
      <w:proofErr w:type="spellEnd"/>
      <w:r>
        <w:rPr>
          <w:rFonts w:ascii="Times New Roman" w:eastAsia="Times New Roman" w:hAnsi="Times New Roman" w:cs="Times New Roman"/>
          <w:b/>
          <w:bCs/>
        </w:rPr>
        <w:t xml:space="preserve"> Primary School</w:t>
      </w:r>
      <w:r>
        <w:rPr>
          <w:rFonts w:ascii="Times New Roman" w:eastAsia="Times New Roman" w:hAnsi="Times New Roman" w:cs="Times New Roman"/>
        </w:rPr>
        <w:t xml:space="preserve"> on a Key Stage 2 local studies initiative.  Pupils learned about Harry Brearley’s collaboration with Ernest Stuart resulting in the world’s first stainless steel cutlery being made at the Works in 1914.  Friends of Portland works facilitated the project with help from Portland Works and a £750.00 grant from Sheffield Church Burgesses. Some of the Church Burgesses grant paid for a coach trip so the pupils could visit the David Mellor showrooms and factory in Hathersage. We hope to run the project in other schools during 2026 and beyond.</w:t>
      </w:r>
    </w:p>
    <w:p w14:paraId="199ED79B" w14:textId="77777777" w:rsidR="007F5866" w:rsidRDefault="007F5866">
      <w:pPr>
        <w:rPr>
          <w:rFonts w:ascii="Times New Roman" w:eastAsia="Times New Roman" w:hAnsi="Times New Roman" w:cs="Times New Roman"/>
        </w:rPr>
      </w:pPr>
    </w:p>
    <w:p w14:paraId="7DC221CF"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A bid for £44k of Heritage Funding was submitted in October 2025 with a result expected in early 2026.  A brief summary is below:</w:t>
      </w:r>
    </w:p>
    <w:p w14:paraId="1B97ED80" w14:textId="77777777" w:rsidR="007F5866" w:rsidRDefault="00000000">
      <w:pPr>
        <w:rPr>
          <w:rFonts w:ascii="Arial" w:hAnsi="Arial" w:cs="Arial"/>
          <w:i/>
          <w:iCs/>
          <w:color w:val="0B0C0C"/>
          <w:shd w:val="clear" w:color="auto" w:fill="FFFFFF"/>
        </w:rPr>
      </w:pPr>
      <w:r>
        <w:rPr>
          <w:rFonts w:ascii="Arial" w:hAnsi="Arial" w:cs="Arial"/>
          <w:i/>
          <w:iCs/>
          <w:color w:val="0B0C0C"/>
          <w:shd w:val="clear" w:color="auto" w:fill="FFFFFF"/>
        </w:rPr>
        <w:t xml:space="preserve">"Portland Works-Innovation through Time" is an ambitious heritage and community engagement project designed to help secure the future of Portland Works, one of Sheffield's most significant historic industrial sites. There are four interconnected strands in the project: Strand 1: Recording Heritage Crafts and specialist skills. The Works is home to a unique cluster of specialist artisans. Strand 2: Celebrating the volunteer community. Volunteers have been a key factor in the success of the Works since it came into community ownership. Strand 3: Documenting the Works' recent history. From 1968 to 2013. the Works was owned by a succession of landlords. Ensuring memories of tenants, workers and others are not lost to time. Strand 4: To bring the story of Portland Works to young people at Key Stage 2 (ages 7-11) and Key Stage 3 (ages 11-14), using the story of </w:t>
      </w:r>
      <w:proofErr w:type="gramStart"/>
      <w:r>
        <w:rPr>
          <w:rFonts w:ascii="Arial" w:hAnsi="Arial" w:cs="Arial"/>
          <w:i/>
          <w:iCs/>
          <w:color w:val="0B0C0C"/>
          <w:shd w:val="clear" w:color="auto" w:fill="FFFFFF"/>
        </w:rPr>
        <w:t>stainless steel</w:t>
      </w:r>
      <w:proofErr w:type="gramEnd"/>
      <w:r>
        <w:rPr>
          <w:rFonts w:ascii="Arial" w:hAnsi="Arial" w:cs="Arial"/>
          <w:i/>
          <w:iCs/>
          <w:color w:val="0B0C0C"/>
          <w:shd w:val="clear" w:color="auto" w:fill="FFFFFF"/>
        </w:rPr>
        <w:t xml:space="preserve"> cutlery as the catalyst.</w:t>
      </w:r>
    </w:p>
    <w:p w14:paraId="2E7EFF2C" w14:textId="77777777" w:rsidR="007F5866" w:rsidRDefault="007F5866">
      <w:pPr>
        <w:rPr>
          <w:rFonts w:ascii="Times New Roman" w:eastAsia="Times New Roman" w:hAnsi="Times New Roman" w:cs="Times New Roman"/>
        </w:rPr>
      </w:pPr>
    </w:p>
    <w:p w14:paraId="59101340" w14:textId="77777777" w:rsidR="007F5866"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Membership scheme </w:t>
      </w:r>
    </w:p>
    <w:p w14:paraId="58BF570A" w14:textId="77777777" w:rsidR="007F5866" w:rsidRDefault="007F5866">
      <w:pPr>
        <w:rPr>
          <w:rFonts w:ascii="Times New Roman" w:eastAsia="Times New Roman" w:hAnsi="Times New Roman" w:cs="Times New Roman"/>
          <w:b/>
          <w:bCs/>
        </w:rPr>
      </w:pPr>
    </w:p>
    <w:p w14:paraId="3F7AFDD7" w14:textId="77777777" w:rsidR="007F5866" w:rsidRDefault="00000000">
      <w:pPr>
        <w:rPr>
          <w:rFonts w:ascii="Times New Roman" w:hAnsi="Times New Roman" w:cs="Times New Roman"/>
          <w:b/>
          <w:bCs/>
        </w:rPr>
      </w:pPr>
      <w:r>
        <w:rPr>
          <w:rFonts w:ascii="Times New Roman" w:eastAsia="Times New Roman" w:hAnsi="Times New Roman" w:cs="Times New Roman"/>
          <w:b/>
          <w:bCs/>
        </w:rPr>
        <w:t>We are pleased to report the Membership has increased year on year:</w:t>
      </w:r>
    </w:p>
    <w:tbl>
      <w:tblPr>
        <w:tblStyle w:val="TableGrid"/>
        <w:tblW w:w="1980" w:type="dxa"/>
        <w:tblLayout w:type="fixed"/>
        <w:tblLook w:val="04A0" w:firstRow="1" w:lastRow="0" w:firstColumn="1" w:lastColumn="0" w:noHBand="0" w:noVBand="1"/>
      </w:tblPr>
      <w:tblGrid>
        <w:gridCol w:w="1129"/>
        <w:gridCol w:w="851"/>
      </w:tblGrid>
      <w:tr w:rsidR="007F5866" w14:paraId="6A90B375" w14:textId="77777777">
        <w:tc>
          <w:tcPr>
            <w:tcW w:w="1128" w:type="dxa"/>
          </w:tcPr>
          <w:p w14:paraId="6C68E776" w14:textId="77777777" w:rsidR="007F5866" w:rsidRDefault="00000000">
            <w:pPr>
              <w:rPr>
                <w:rFonts w:ascii="Times New Roman" w:hAnsi="Times New Roman" w:cs="Times New Roman"/>
                <w:b/>
                <w:bCs/>
              </w:rPr>
            </w:pPr>
            <w:r>
              <w:rPr>
                <w:rFonts w:ascii="Times New Roman" w:hAnsi="Times New Roman" w:cs="Times New Roman"/>
                <w:b/>
                <w:bCs/>
              </w:rPr>
              <w:t>2023</w:t>
            </w:r>
          </w:p>
        </w:tc>
        <w:tc>
          <w:tcPr>
            <w:tcW w:w="851" w:type="dxa"/>
          </w:tcPr>
          <w:p w14:paraId="0F848937" w14:textId="77777777" w:rsidR="007F5866" w:rsidRDefault="00000000">
            <w:pPr>
              <w:rPr>
                <w:rFonts w:ascii="Times New Roman" w:hAnsi="Times New Roman" w:cs="Times New Roman"/>
                <w:b/>
                <w:bCs/>
              </w:rPr>
            </w:pPr>
            <w:r>
              <w:rPr>
                <w:rFonts w:ascii="Times New Roman" w:hAnsi="Times New Roman" w:cs="Times New Roman"/>
                <w:b/>
                <w:bCs/>
              </w:rPr>
              <w:t>70</w:t>
            </w:r>
          </w:p>
        </w:tc>
      </w:tr>
      <w:tr w:rsidR="007F5866" w14:paraId="540EABC6" w14:textId="77777777">
        <w:tc>
          <w:tcPr>
            <w:tcW w:w="1128" w:type="dxa"/>
          </w:tcPr>
          <w:p w14:paraId="4C417D59" w14:textId="77777777" w:rsidR="007F5866" w:rsidRDefault="00000000">
            <w:pPr>
              <w:rPr>
                <w:rFonts w:ascii="Times New Roman" w:hAnsi="Times New Roman" w:cs="Times New Roman"/>
                <w:b/>
                <w:bCs/>
              </w:rPr>
            </w:pPr>
            <w:r>
              <w:rPr>
                <w:rFonts w:ascii="Times New Roman" w:hAnsi="Times New Roman" w:cs="Times New Roman"/>
                <w:b/>
                <w:bCs/>
              </w:rPr>
              <w:t>2024</w:t>
            </w:r>
          </w:p>
        </w:tc>
        <w:tc>
          <w:tcPr>
            <w:tcW w:w="851" w:type="dxa"/>
          </w:tcPr>
          <w:p w14:paraId="0772A41D" w14:textId="77777777" w:rsidR="007F5866" w:rsidRDefault="00000000">
            <w:pPr>
              <w:rPr>
                <w:rFonts w:ascii="Times New Roman" w:hAnsi="Times New Roman" w:cs="Times New Roman"/>
                <w:b/>
                <w:bCs/>
              </w:rPr>
            </w:pPr>
            <w:r>
              <w:rPr>
                <w:rFonts w:ascii="Times New Roman" w:hAnsi="Times New Roman" w:cs="Times New Roman"/>
                <w:b/>
                <w:bCs/>
              </w:rPr>
              <w:t>116</w:t>
            </w:r>
          </w:p>
        </w:tc>
      </w:tr>
      <w:tr w:rsidR="007F5866" w14:paraId="73BEE37D" w14:textId="77777777">
        <w:tc>
          <w:tcPr>
            <w:tcW w:w="1128" w:type="dxa"/>
          </w:tcPr>
          <w:p w14:paraId="51E0B075" w14:textId="77777777" w:rsidR="007F5866" w:rsidRDefault="00000000">
            <w:pPr>
              <w:rPr>
                <w:rFonts w:ascii="Times New Roman" w:hAnsi="Times New Roman" w:cs="Times New Roman"/>
                <w:b/>
                <w:bCs/>
              </w:rPr>
            </w:pPr>
            <w:r>
              <w:rPr>
                <w:rFonts w:ascii="Times New Roman" w:hAnsi="Times New Roman" w:cs="Times New Roman"/>
                <w:b/>
                <w:bCs/>
              </w:rPr>
              <w:t>2025</w:t>
            </w:r>
          </w:p>
        </w:tc>
        <w:tc>
          <w:tcPr>
            <w:tcW w:w="851" w:type="dxa"/>
          </w:tcPr>
          <w:p w14:paraId="33DE5711" w14:textId="77777777" w:rsidR="007F5866" w:rsidRDefault="00000000">
            <w:pPr>
              <w:rPr>
                <w:rFonts w:ascii="Times New Roman" w:hAnsi="Times New Roman" w:cs="Times New Roman"/>
                <w:b/>
                <w:bCs/>
              </w:rPr>
            </w:pPr>
            <w:r>
              <w:rPr>
                <w:rFonts w:ascii="Times New Roman" w:hAnsi="Times New Roman" w:cs="Times New Roman"/>
                <w:b/>
                <w:bCs/>
              </w:rPr>
              <w:t>138</w:t>
            </w:r>
          </w:p>
        </w:tc>
      </w:tr>
    </w:tbl>
    <w:p w14:paraId="7D2A3B13" w14:textId="77777777" w:rsidR="007F5866" w:rsidRDefault="007F5866">
      <w:pPr>
        <w:rPr>
          <w:rFonts w:ascii="Times New Roman" w:hAnsi="Times New Roman" w:cs="Times New Roman"/>
          <w:b/>
          <w:bCs/>
        </w:rPr>
      </w:pPr>
    </w:p>
    <w:p w14:paraId="58295418" w14:textId="77777777" w:rsidR="007F5866" w:rsidRDefault="00000000">
      <w:pPr>
        <w:rPr>
          <w:rFonts w:ascii="Times New Roman" w:eastAsia="Times New Roman" w:hAnsi="Times New Roman" w:cs="Times New Roman"/>
          <w:color w:val="000000"/>
          <w:lang w:eastAsia="en-GB"/>
        </w:rPr>
      </w:pPr>
      <w:r>
        <w:rPr>
          <w:rFonts w:ascii="Times New Roman" w:eastAsia="Times New Roman" w:hAnsi="Times New Roman" w:cs="Times New Roman"/>
        </w:rPr>
        <w:t>Membership is an important source of additional income and many members choose to make a donation in addition to the £10.00 annual fee.  Subscriptions and donations generated over £2000 in 2025.  Volunteers at Portland Works are granted free membership in recognition of the valuable work they do. During the year we arranged member visits to Parkwood Springs, the Northern General Hospital Heritage Centre, and Stocksbridge Museum. Members received regular newsletters</w:t>
      </w:r>
      <w:r>
        <w:rPr>
          <w:rFonts w:ascii="Times New Roman" w:eastAsia="Times New Roman" w:hAnsi="Times New Roman" w:cs="Times New Roman"/>
          <w:b/>
          <w:bCs/>
          <w:color w:val="000000"/>
          <w:lang w:eastAsia="en-GB"/>
        </w:rPr>
        <w:t xml:space="preserve"> </w:t>
      </w:r>
      <w:r>
        <w:rPr>
          <w:rFonts w:ascii="Times New Roman" w:eastAsia="Times New Roman" w:hAnsi="Times New Roman" w:cs="Times New Roman"/>
          <w:color w:val="000000"/>
          <w:lang w:eastAsia="en-GB"/>
        </w:rPr>
        <w:t>and bulletins to keep them abreast of our events, lecture programme, and other matters of interest. Members qualify for discounted tickets to our lectures.</w:t>
      </w:r>
    </w:p>
    <w:p w14:paraId="448BF0DD" w14:textId="77777777" w:rsidR="007F5866" w:rsidRDefault="007F5866">
      <w:pPr>
        <w:rPr>
          <w:rFonts w:ascii="Times New Roman" w:eastAsia="Times New Roman" w:hAnsi="Times New Roman" w:cs="Times New Roman"/>
          <w:color w:val="000000"/>
          <w:lang w:eastAsia="en-GB"/>
        </w:rPr>
      </w:pPr>
    </w:p>
    <w:p w14:paraId="2814C84E" w14:textId="77777777" w:rsidR="00A443F5" w:rsidRDefault="00A443F5">
      <w:pPr>
        <w:rPr>
          <w:rFonts w:ascii="Times New Roman" w:eastAsia="Times New Roman" w:hAnsi="Times New Roman" w:cs="Times New Roman"/>
          <w:b/>
          <w:bCs/>
          <w:color w:val="000000"/>
          <w:lang w:eastAsia="en-GB"/>
        </w:rPr>
      </w:pPr>
    </w:p>
    <w:p w14:paraId="47A42773" w14:textId="7643F4D7" w:rsidR="007F5866" w:rsidRDefault="00000000">
      <w:pP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lastRenderedPageBreak/>
        <w:t>Future Plans</w:t>
      </w:r>
    </w:p>
    <w:p w14:paraId="7F8A4675" w14:textId="77777777" w:rsidR="007F5866" w:rsidRDefault="007F5866">
      <w:pPr>
        <w:rPr>
          <w:rFonts w:ascii="Times New Roman" w:eastAsia="Times New Roman" w:hAnsi="Times New Roman" w:cs="Times New Roman"/>
          <w:b/>
          <w:bCs/>
          <w:color w:val="000000"/>
          <w:lang w:eastAsia="en-GB"/>
        </w:rPr>
      </w:pPr>
    </w:p>
    <w:p w14:paraId="76BDF4FB" w14:textId="77777777" w:rsidR="007F5866" w:rsidRDefault="00000000">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Friends of Portland Works work closely with the Portland Works Board, General Manager and Building Manager.  During the year, thanks to the diligence of the Portland Works team, a major programme of repair and restoration work has been developed.  The work is being costed and prioritised in order to inform future budgets and to identify funding shortfalls. Urgent work is needed on the following:</w:t>
      </w:r>
    </w:p>
    <w:p w14:paraId="706C3266" w14:textId="77777777" w:rsidR="007F5866" w:rsidRDefault="007F5866">
      <w:pPr>
        <w:rPr>
          <w:rFonts w:ascii="Times New Roman" w:eastAsia="Times New Roman" w:hAnsi="Times New Roman" w:cs="Times New Roman"/>
          <w:color w:val="000000"/>
          <w:lang w:eastAsia="en-GB"/>
        </w:rPr>
      </w:pPr>
    </w:p>
    <w:p w14:paraId="01D65E95" w14:textId="77777777" w:rsidR="007F5866" w:rsidRDefault="00000000">
      <w:pPr>
        <w:pStyle w:val="ListParagraph"/>
        <w:numPr>
          <w:ilvl w:val="0"/>
          <w:numId w:val="8"/>
        </w:num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Structural deflection to E Block</w:t>
      </w:r>
    </w:p>
    <w:p w14:paraId="17F7206C" w14:textId="77777777" w:rsidR="007F5866" w:rsidRDefault="00000000">
      <w:pPr>
        <w:pStyle w:val="ListParagraph"/>
        <w:numPr>
          <w:ilvl w:val="0"/>
          <w:numId w:val="8"/>
        </w:num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E Block Fire escape</w:t>
      </w:r>
    </w:p>
    <w:p w14:paraId="7EA37BBE" w14:textId="77777777" w:rsidR="007F5866" w:rsidRDefault="00000000">
      <w:pPr>
        <w:pStyle w:val="ListParagraph"/>
        <w:numPr>
          <w:ilvl w:val="0"/>
          <w:numId w:val="8"/>
        </w:num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G Block Fire escape</w:t>
      </w:r>
    </w:p>
    <w:p w14:paraId="60CF14D1" w14:textId="77777777" w:rsidR="007F5866" w:rsidRDefault="00000000">
      <w:pPr>
        <w:pStyle w:val="ListParagraph"/>
        <w:numPr>
          <w:ilvl w:val="0"/>
          <w:numId w:val="8"/>
        </w:num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Missing support column in C Block</w:t>
      </w:r>
    </w:p>
    <w:p w14:paraId="035E8C3E" w14:textId="77777777" w:rsidR="007F5866" w:rsidRDefault="00000000">
      <w:pPr>
        <w:rPr>
          <w:rFonts w:ascii="Times New Roman" w:hAnsi="Times New Roman" w:cs="Times New Roman"/>
        </w:rPr>
      </w:pPr>
      <w:r>
        <w:rPr>
          <w:rFonts w:ascii="Times New Roman" w:hAnsi="Times New Roman" w:cs="Times New Roman"/>
        </w:rPr>
        <w:t>Trustees have agreed to mount a major fund-raising campaign to support the replacement of the external staircase to the Forge roof (G Block fire escape).  This is especially important for public access to the C Block roof which is a key aspect of tours.</w:t>
      </w:r>
    </w:p>
    <w:p w14:paraId="5D36D2BB" w14:textId="77777777" w:rsidR="007F5866" w:rsidRDefault="007F5866">
      <w:pPr>
        <w:rPr>
          <w:rFonts w:ascii="Times New Roman" w:hAnsi="Times New Roman" w:cs="Times New Roman"/>
          <w:color w:val="000000"/>
        </w:rPr>
      </w:pPr>
    </w:p>
    <w:p w14:paraId="1B3F3038" w14:textId="77777777" w:rsidR="007F5866" w:rsidRDefault="00000000">
      <w:pPr>
        <w:rPr>
          <w:rFonts w:ascii="Times New Roman" w:hAnsi="Times New Roman" w:cs="Times New Roman"/>
        </w:rPr>
      </w:pPr>
      <w:proofErr w:type="spellStart"/>
      <w:r>
        <w:rPr>
          <w:rFonts w:ascii="Times New Roman" w:eastAsia="Times New Roman" w:hAnsi="Times New Roman" w:cs="Times New Roman"/>
          <w:color w:val="000000"/>
          <w:lang w:eastAsia="en-GB"/>
        </w:rPr>
        <w:t>FoPW</w:t>
      </w:r>
      <w:proofErr w:type="spellEnd"/>
      <w:r>
        <w:rPr>
          <w:rFonts w:ascii="Times New Roman" w:eastAsia="Times New Roman" w:hAnsi="Times New Roman" w:cs="Times New Roman"/>
          <w:color w:val="000000"/>
          <w:lang w:eastAsia="en-GB"/>
        </w:rPr>
        <w:t xml:space="preserve"> is also funding the new window frames on the Randall Street elevation, being made on site and installed by volunteers; and the remaining work on the B Block windows, guttering, and brickwork.</w:t>
      </w:r>
    </w:p>
    <w:p w14:paraId="6229977A" w14:textId="77777777" w:rsidR="007F5866" w:rsidRDefault="007F5866">
      <w:pPr>
        <w:rPr>
          <w:rFonts w:ascii="Times New Roman" w:hAnsi="Times New Roman" w:cs="Times New Roman"/>
        </w:rPr>
      </w:pPr>
    </w:p>
    <w:p w14:paraId="70A519EE" w14:textId="77777777" w:rsidR="007F5866" w:rsidRDefault="00000000">
      <w:pPr>
        <w:rPr>
          <w:rFonts w:ascii="Times New Roman" w:hAnsi="Times New Roman" w:cs="Times New Roman"/>
        </w:rPr>
      </w:pPr>
      <w:r>
        <w:rPr>
          <w:rFonts w:ascii="Times New Roman" w:hAnsi="Times New Roman" w:cs="Times New Roman"/>
        </w:rPr>
        <w:t xml:space="preserve">As well as applying for external grants in 2026, Friends aims to increase income by diversifying its sales of donated goods.  In addition to table top </w:t>
      </w:r>
      <w:proofErr w:type="gramStart"/>
      <w:r>
        <w:rPr>
          <w:rFonts w:ascii="Times New Roman" w:hAnsi="Times New Roman" w:cs="Times New Roman"/>
        </w:rPr>
        <w:t>sales</w:t>
      </w:r>
      <w:proofErr w:type="gramEnd"/>
      <w:r>
        <w:rPr>
          <w:rFonts w:ascii="Times New Roman" w:hAnsi="Times New Roman" w:cs="Times New Roman"/>
        </w:rPr>
        <w:t xml:space="preserve"> we aim to sell to a wider audience through the selective use of eBay and auction houses.</w:t>
      </w:r>
    </w:p>
    <w:p w14:paraId="08E0ADE9" w14:textId="77777777" w:rsidR="007F5866" w:rsidRDefault="007F5866">
      <w:pPr>
        <w:rPr>
          <w:rFonts w:ascii="Times New Roman" w:hAnsi="Times New Roman" w:cs="Times New Roman"/>
        </w:rPr>
      </w:pPr>
    </w:p>
    <w:p w14:paraId="2E7C6D3B" w14:textId="77777777" w:rsidR="007F5866" w:rsidRDefault="00000000">
      <w:pPr>
        <w:rPr>
          <w:rFonts w:ascii="Times New Roman" w:hAnsi="Times New Roman" w:cs="Times New Roman"/>
        </w:rPr>
      </w:pPr>
      <w:r>
        <w:rPr>
          <w:rFonts w:ascii="Times New Roman" w:hAnsi="Times New Roman" w:cs="Times New Roman"/>
        </w:rPr>
        <w:t xml:space="preserve">Trustees are also exploring how to acquire items made by R F Mosley and Co to supplement the collection held at Portland Works. </w:t>
      </w:r>
    </w:p>
    <w:p w14:paraId="76774300" w14:textId="77777777" w:rsidR="007F5866" w:rsidRDefault="007F5866">
      <w:pPr>
        <w:rPr>
          <w:rFonts w:ascii="Times New Roman" w:hAnsi="Times New Roman" w:cs="Times New Roman"/>
        </w:rPr>
      </w:pPr>
    </w:p>
    <w:p w14:paraId="58525DA5" w14:textId="77777777" w:rsidR="007F5866" w:rsidRDefault="00000000">
      <w:pP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FINANCE</w:t>
      </w:r>
    </w:p>
    <w:p w14:paraId="6ADF6C83" w14:textId="77777777" w:rsidR="007F5866" w:rsidRDefault="007F5866">
      <w:pPr>
        <w:rPr>
          <w:rFonts w:ascii="Times New Roman" w:eastAsia="Times New Roman" w:hAnsi="Times New Roman" w:cs="Times New Roman"/>
          <w:b/>
          <w:bCs/>
          <w:color w:val="000000"/>
          <w:lang w:eastAsia="en-GB"/>
        </w:rPr>
      </w:pPr>
    </w:p>
    <w:p w14:paraId="1852DB2C"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 xml:space="preserve">Form CC16a below sets out our financial dealings over the year.  </w:t>
      </w:r>
      <w:r>
        <w:rPr>
          <w:rFonts w:ascii="Times New Roman" w:eastAsia="Times New Roman" w:hAnsi="Times New Roman" w:cs="Times New Roman"/>
          <w:b/>
          <w:bCs/>
        </w:rPr>
        <w:t>Designated funds</w:t>
      </w:r>
      <w:r>
        <w:rPr>
          <w:rFonts w:ascii="Times New Roman" w:eastAsia="Times New Roman" w:hAnsi="Times New Roman" w:cs="Times New Roman"/>
        </w:rPr>
        <w:t xml:space="preserve"> are voted by trustees and can be re-assigned by trustees if priorities change. </w:t>
      </w:r>
      <w:r>
        <w:rPr>
          <w:rFonts w:ascii="Times New Roman" w:eastAsia="Times New Roman" w:hAnsi="Times New Roman" w:cs="Times New Roman"/>
          <w:b/>
          <w:bCs/>
        </w:rPr>
        <w:t>Restricted funds</w:t>
      </w:r>
      <w:r>
        <w:rPr>
          <w:rFonts w:ascii="Times New Roman" w:eastAsia="Times New Roman" w:hAnsi="Times New Roman" w:cs="Times New Roman"/>
        </w:rPr>
        <w:t xml:space="preserve"> are derived from external grants with a specific purpose that cannot be re-assigned unless with permission of the grant giving body. </w:t>
      </w:r>
    </w:p>
    <w:p w14:paraId="3DAEEAF2" w14:textId="77777777" w:rsidR="007F5866" w:rsidRDefault="007F5866">
      <w:pPr>
        <w:rPr>
          <w:rFonts w:ascii="Times New Roman" w:eastAsia="Times New Roman" w:hAnsi="Times New Roman" w:cs="Times New Roman"/>
        </w:rPr>
      </w:pPr>
    </w:p>
    <w:p w14:paraId="7A781616" w14:textId="77777777" w:rsidR="007F5866" w:rsidRDefault="00000000">
      <w:pPr>
        <w:rPr>
          <w:rFonts w:ascii="Times New Roman" w:hAnsi="Times New Roman"/>
        </w:rPr>
      </w:pPr>
      <w:r>
        <w:rPr>
          <w:rFonts w:ascii="Times New Roman" w:hAnsi="Times New Roman" w:cs="TimesNewRomanPS-BoldMT"/>
          <w:kern w:val="0"/>
        </w:rPr>
        <w:t xml:space="preserve">During 2025 net receipts of </w:t>
      </w:r>
      <w:r>
        <w:rPr>
          <w:rFonts w:ascii="Times New Roman" w:hAnsi="Times New Roman" w:cs="TimesNewRomanPS-BoldMT"/>
          <w:b/>
          <w:bCs/>
          <w:kern w:val="0"/>
        </w:rPr>
        <w:t xml:space="preserve">£6,044 (2024: £5255) </w:t>
      </w:r>
      <w:r>
        <w:rPr>
          <w:rFonts w:ascii="Times New Roman" w:hAnsi="Times New Roman" w:cs="TimesNewRomanPS-BoldMT"/>
          <w:kern w:val="0"/>
        </w:rPr>
        <w:t xml:space="preserve">were boosted by grant income of </w:t>
      </w:r>
      <w:r>
        <w:rPr>
          <w:rFonts w:ascii="Times New Roman" w:hAnsi="Times New Roman" w:cs="TimesNewRomanPS-BoldMT"/>
          <w:b/>
          <w:bCs/>
          <w:kern w:val="0"/>
        </w:rPr>
        <w:t xml:space="preserve">£7,250 (2024: nil.) </w:t>
      </w:r>
      <w:r>
        <w:rPr>
          <w:rFonts w:ascii="Times New Roman" w:hAnsi="Times New Roman" w:cs="TimesNewRomanPS-BoldMT"/>
          <w:kern w:val="0"/>
        </w:rPr>
        <w:t>Grants to PWLS amounted to</w:t>
      </w:r>
      <w:r>
        <w:rPr>
          <w:rFonts w:ascii="Times New Roman" w:hAnsi="Times New Roman" w:cs="TimesNewRomanPS-BoldMT"/>
          <w:b/>
          <w:bCs/>
          <w:kern w:val="0"/>
        </w:rPr>
        <w:t xml:space="preserve"> £9781(2024: £2520)</w:t>
      </w:r>
    </w:p>
    <w:p w14:paraId="6BF43177" w14:textId="77777777" w:rsidR="007F5866" w:rsidRDefault="007F5866">
      <w:pPr>
        <w:rPr>
          <w:rFonts w:ascii="Times New Roman" w:hAnsi="Times New Roman"/>
        </w:rPr>
      </w:pPr>
    </w:p>
    <w:p w14:paraId="121A9C97"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We are grateful to have received the following grants during 2025:</w:t>
      </w:r>
    </w:p>
    <w:p w14:paraId="21F61829"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£3,000 from the J G Graves Charitable Trust towards the restoration of B Block windows</w:t>
      </w:r>
    </w:p>
    <w:p w14:paraId="7909A56C"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£3,500 from the Sheffield Town Trust for new window frames to the basements of the Randall Street elevation</w:t>
      </w:r>
    </w:p>
    <w:p w14:paraId="021C19D9"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£750.00 from Sheffield Church Burgesses for the Astrea Education project.</w:t>
      </w:r>
    </w:p>
    <w:p w14:paraId="0B1845D2" w14:textId="77777777" w:rsidR="007F5866" w:rsidRDefault="007F5866">
      <w:pPr>
        <w:rPr>
          <w:rFonts w:ascii="Times New Roman" w:eastAsia="Times New Roman" w:hAnsi="Times New Roman" w:cs="Times New Roman"/>
        </w:rPr>
      </w:pPr>
    </w:p>
    <w:p w14:paraId="3D3B2E4E"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The following grants were paid out to Portland Works during 2025:</w:t>
      </w:r>
    </w:p>
    <w:p w14:paraId="226C4CD5" w14:textId="77777777" w:rsidR="007F5866" w:rsidRDefault="007F5866">
      <w:pPr>
        <w:rPr>
          <w:rFonts w:ascii="Times New Roman" w:hAnsi="Times New Roman"/>
        </w:rPr>
      </w:pPr>
    </w:p>
    <w:tbl>
      <w:tblPr>
        <w:tblW w:w="8164" w:type="dxa"/>
        <w:tblInd w:w="55" w:type="dxa"/>
        <w:tblLayout w:type="fixed"/>
        <w:tblCellMar>
          <w:top w:w="55" w:type="dxa"/>
          <w:left w:w="55" w:type="dxa"/>
          <w:bottom w:w="55" w:type="dxa"/>
          <w:right w:w="55" w:type="dxa"/>
        </w:tblCellMar>
        <w:tblLook w:val="0000" w:firstRow="0" w:lastRow="0" w:firstColumn="0" w:lastColumn="0" w:noHBand="0" w:noVBand="0"/>
      </w:tblPr>
      <w:tblGrid>
        <w:gridCol w:w="792"/>
        <w:gridCol w:w="4820"/>
        <w:gridCol w:w="1419"/>
        <w:gridCol w:w="1133"/>
      </w:tblGrid>
      <w:tr w:rsidR="007F5866" w14:paraId="46437CBA" w14:textId="77777777">
        <w:tc>
          <w:tcPr>
            <w:tcW w:w="792" w:type="dxa"/>
            <w:tcBorders>
              <w:top w:val="single" w:sz="2" w:space="0" w:color="000000"/>
              <w:left w:val="single" w:sz="2" w:space="0" w:color="000000"/>
              <w:bottom w:val="single" w:sz="2" w:space="0" w:color="000000"/>
            </w:tcBorders>
          </w:tcPr>
          <w:p w14:paraId="2FCC3E27" w14:textId="77777777" w:rsidR="007F5866" w:rsidRDefault="007F5866">
            <w:pPr>
              <w:pStyle w:val="TableContents"/>
              <w:rPr>
                <w:rFonts w:ascii="Times New Roman" w:hAnsi="Times New Roman"/>
              </w:rPr>
            </w:pPr>
          </w:p>
        </w:tc>
        <w:tc>
          <w:tcPr>
            <w:tcW w:w="4819" w:type="dxa"/>
            <w:tcBorders>
              <w:top w:val="single" w:sz="2" w:space="0" w:color="000000"/>
              <w:left w:val="single" w:sz="2" w:space="0" w:color="000000"/>
              <w:bottom w:val="single" w:sz="2" w:space="0" w:color="000000"/>
            </w:tcBorders>
          </w:tcPr>
          <w:p w14:paraId="49792F8A" w14:textId="77777777" w:rsidR="007F5866" w:rsidRDefault="00000000">
            <w:pPr>
              <w:pStyle w:val="TableContents"/>
              <w:rPr>
                <w:rFonts w:ascii="Times New Roman" w:hAnsi="Times New Roman"/>
              </w:rPr>
            </w:pPr>
            <w:r>
              <w:rPr>
                <w:rFonts w:ascii="Times New Roman" w:hAnsi="Times New Roman"/>
              </w:rPr>
              <w:t>Purpose of grant</w:t>
            </w:r>
          </w:p>
        </w:tc>
        <w:tc>
          <w:tcPr>
            <w:tcW w:w="1419" w:type="dxa"/>
            <w:tcBorders>
              <w:top w:val="single" w:sz="2" w:space="0" w:color="000000"/>
              <w:left w:val="single" w:sz="2" w:space="0" w:color="000000"/>
              <w:bottom w:val="single" w:sz="2" w:space="0" w:color="000000"/>
              <w:right w:val="single" w:sz="2" w:space="0" w:color="000000"/>
            </w:tcBorders>
          </w:tcPr>
          <w:p w14:paraId="4921A503" w14:textId="77777777" w:rsidR="007F5866" w:rsidRDefault="00000000">
            <w:pPr>
              <w:pStyle w:val="TableContents"/>
              <w:rPr>
                <w:rFonts w:ascii="Times New Roman" w:hAnsi="Times New Roman"/>
              </w:rPr>
            </w:pPr>
            <w:r>
              <w:rPr>
                <w:rFonts w:ascii="Times New Roman" w:hAnsi="Times New Roman"/>
              </w:rPr>
              <w:t>Sums paid to PWLS 2025</w:t>
            </w:r>
          </w:p>
        </w:tc>
        <w:tc>
          <w:tcPr>
            <w:tcW w:w="1133" w:type="dxa"/>
            <w:tcBorders>
              <w:top w:val="single" w:sz="2" w:space="0" w:color="000000"/>
              <w:left w:val="single" w:sz="2" w:space="0" w:color="000000"/>
              <w:bottom w:val="single" w:sz="2" w:space="0" w:color="000000"/>
              <w:right w:val="single" w:sz="2" w:space="0" w:color="000000"/>
            </w:tcBorders>
          </w:tcPr>
          <w:p w14:paraId="2AC442CD" w14:textId="77777777" w:rsidR="007F5866" w:rsidRDefault="00000000">
            <w:pPr>
              <w:pStyle w:val="TableContents"/>
              <w:rPr>
                <w:rFonts w:ascii="Times New Roman" w:hAnsi="Times New Roman"/>
              </w:rPr>
            </w:pPr>
            <w:r>
              <w:rPr>
                <w:rFonts w:ascii="Times New Roman" w:hAnsi="Times New Roman"/>
              </w:rPr>
              <w:t>Total award</w:t>
            </w:r>
          </w:p>
        </w:tc>
      </w:tr>
      <w:tr w:rsidR="007F5866" w14:paraId="60393E87" w14:textId="77777777">
        <w:tc>
          <w:tcPr>
            <w:tcW w:w="792" w:type="dxa"/>
            <w:tcBorders>
              <w:left w:val="single" w:sz="2" w:space="0" w:color="000000"/>
              <w:bottom w:val="single" w:sz="2" w:space="0" w:color="000000"/>
            </w:tcBorders>
          </w:tcPr>
          <w:p w14:paraId="2614C5A3" w14:textId="77777777" w:rsidR="007F5866" w:rsidRDefault="00000000">
            <w:pPr>
              <w:pStyle w:val="TableContents"/>
              <w:rPr>
                <w:rFonts w:ascii="Times New Roman" w:hAnsi="Times New Roman"/>
              </w:rPr>
            </w:pPr>
            <w:r>
              <w:rPr>
                <w:rFonts w:ascii="Times New Roman" w:hAnsi="Times New Roman"/>
              </w:rPr>
              <w:t>1/24</w:t>
            </w:r>
          </w:p>
        </w:tc>
        <w:tc>
          <w:tcPr>
            <w:tcW w:w="4819" w:type="dxa"/>
            <w:tcBorders>
              <w:left w:val="single" w:sz="2" w:space="0" w:color="000000"/>
              <w:bottom w:val="single" w:sz="2" w:space="0" w:color="000000"/>
            </w:tcBorders>
          </w:tcPr>
          <w:p w14:paraId="05EEBE6F" w14:textId="77777777" w:rsidR="007F5866" w:rsidRDefault="00000000">
            <w:pPr>
              <w:pStyle w:val="TableContents"/>
              <w:rPr>
                <w:rFonts w:ascii="Times New Roman" w:hAnsi="Times New Roman"/>
              </w:rPr>
            </w:pPr>
            <w:r>
              <w:rPr>
                <w:rFonts w:ascii="Times New Roman" w:hAnsi="Times New Roman"/>
              </w:rPr>
              <w:t xml:space="preserve">B Block guttering replacement and C Block </w:t>
            </w:r>
            <w:r>
              <w:rPr>
                <w:rFonts w:ascii="Times New Roman" w:hAnsi="Times New Roman"/>
              </w:rPr>
              <w:lastRenderedPageBreak/>
              <w:t>repointing</w:t>
            </w:r>
          </w:p>
        </w:tc>
        <w:tc>
          <w:tcPr>
            <w:tcW w:w="1419" w:type="dxa"/>
            <w:tcBorders>
              <w:left w:val="single" w:sz="2" w:space="0" w:color="000000"/>
              <w:bottom w:val="single" w:sz="2" w:space="0" w:color="000000"/>
              <w:right w:val="single" w:sz="2" w:space="0" w:color="000000"/>
            </w:tcBorders>
          </w:tcPr>
          <w:p w14:paraId="330C4EFD" w14:textId="77777777" w:rsidR="007F5866" w:rsidRDefault="00000000">
            <w:pPr>
              <w:pStyle w:val="TableContents"/>
              <w:rPr>
                <w:rFonts w:ascii="Times New Roman" w:hAnsi="Times New Roman"/>
              </w:rPr>
            </w:pPr>
            <w:r>
              <w:rPr>
                <w:rFonts w:ascii="Times New Roman" w:hAnsi="Times New Roman"/>
              </w:rPr>
              <w:lastRenderedPageBreak/>
              <w:t>£3100</w:t>
            </w:r>
          </w:p>
        </w:tc>
        <w:tc>
          <w:tcPr>
            <w:tcW w:w="1133" w:type="dxa"/>
            <w:tcBorders>
              <w:left w:val="single" w:sz="2" w:space="0" w:color="000000"/>
              <w:bottom w:val="single" w:sz="2" w:space="0" w:color="000000"/>
              <w:right w:val="single" w:sz="2" w:space="0" w:color="000000"/>
            </w:tcBorders>
          </w:tcPr>
          <w:p w14:paraId="7A3F0F42" w14:textId="77777777" w:rsidR="007F5866" w:rsidRDefault="00000000">
            <w:pPr>
              <w:pStyle w:val="TableContents"/>
              <w:rPr>
                <w:rFonts w:ascii="Times New Roman" w:hAnsi="Times New Roman"/>
              </w:rPr>
            </w:pPr>
            <w:r>
              <w:rPr>
                <w:rFonts w:ascii="Times New Roman" w:hAnsi="Times New Roman"/>
              </w:rPr>
              <w:t>£3100</w:t>
            </w:r>
          </w:p>
        </w:tc>
      </w:tr>
      <w:tr w:rsidR="007F5866" w14:paraId="7F9404FA" w14:textId="77777777">
        <w:tc>
          <w:tcPr>
            <w:tcW w:w="792" w:type="dxa"/>
            <w:tcBorders>
              <w:left w:val="single" w:sz="2" w:space="0" w:color="000000"/>
              <w:bottom w:val="single" w:sz="2" w:space="0" w:color="000000"/>
            </w:tcBorders>
          </w:tcPr>
          <w:p w14:paraId="0F209C16" w14:textId="77777777" w:rsidR="007F5866" w:rsidRDefault="00000000">
            <w:pPr>
              <w:pStyle w:val="TableContents"/>
              <w:rPr>
                <w:rFonts w:ascii="Times New Roman" w:hAnsi="Times New Roman"/>
              </w:rPr>
            </w:pPr>
            <w:r>
              <w:rPr>
                <w:rFonts w:ascii="Times New Roman" w:hAnsi="Times New Roman"/>
              </w:rPr>
              <w:t>2/24</w:t>
            </w:r>
          </w:p>
        </w:tc>
        <w:tc>
          <w:tcPr>
            <w:tcW w:w="4819" w:type="dxa"/>
            <w:tcBorders>
              <w:left w:val="single" w:sz="2" w:space="0" w:color="000000"/>
              <w:bottom w:val="single" w:sz="2" w:space="0" w:color="000000"/>
            </w:tcBorders>
          </w:tcPr>
          <w:p w14:paraId="71109FB4" w14:textId="77777777" w:rsidR="007F5866" w:rsidRDefault="00000000">
            <w:pPr>
              <w:pStyle w:val="TableContents"/>
              <w:rPr>
                <w:rFonts w:ascii="Times New Roman" w:hAnsi="Times New Roman"/>
              </w:rPr>
            </w:pPr>
            <w:r>
              <w:rPr>
                <w:rFonts w:ascii="Times New Roman" w:hAnsi="Times New Roman"/>
              </w:rPr>
              <w:t>Replacement of roof to unit G15-3</w:t>
            </w:r>
          </w:p>
        </w:tc>
        <w:tc>
          <w:tcPr>
            <w:tcW w:w="1419" w:type="dxa"/>
            <w:tcBorders>
              <w:left w:val="single" w:sz="2" w:space="0" w:color="000000"/>
              <w:bottom w:val="single" w:sz="2" w:space="0" w:color="000000"/>
              <w:right w:val="single" w:sz="2" w:space="0" w:color="000000"/>
            </w:tcBorders>
          </w:tcPr>
          <w:p w14:paraId="25CBA092" w14:textId="77777777" w:rsidR="007F5866" w:rsidRDefault="00000000">
            <w:pPr>
              <w:pStyle w:val="TableContents"/>
              <w:rPr>
                <w:rFonts w:ascii="Times New Roman" w:hAnsi="Times New Roman"/>
              </w:rPr>
            </w:pPr>
            <w:r>
              <w:rPr>
                <w:rFonts w:ascii="Times New Roman" w:hAnsi="Times New Roman"/>
              </w:rPr>
              <w:t>£2895</w:t>
            </w:r>
          </w:p>
        </w:tc>
        <w:tc>
          <w:tcPr>
            <w:tcW w:w="1133" w:type="dxa"/>
            <w:tcBorders>
              <w:left w:val="single" w:sz="2" w:space="0" w:color="000000"/>
              <w:bottom w:val="single" w:sz="2" w:space="0" w:color="000000"/>
              <w:right w:val="single" w:sz="2" w:space="0" w:color="000000"/>
            </w:tcBorders>
          </w:tcPr>
          <w:p w14:paraId="0FDBD556" w14:textId="77777777" w:rsidR="007F5866" w:rsidRDefault="00000000">
            <w:pPr>
              <w:pStyle w:val="TableContents"/>
              <w:rPr>
                <w:rFonts w:ascii="Times New Roman" w:hAnsi="Times New Roman"/>
              </w:rPr>
            </w:pPr>
            <w:r>
              <w:rPr>
                <w:rFonts w:ascii="Times New Roman" w:hAnsi="Times New Roman"/>
              </w:rPr>
              <w:t>£2895</w:t>
            </w:r>
          </w:p>
        </w:tc>
      </w:tr>
      <w:tr w:rsidR="007F5866" w14:paraId="3A9A66E3" w14:textId="77777777">
        <w:tc>
          <w:tcPr>
            <w:tcW w:w="792" w:type="dxa"/>
            <w:tcBorders>
              <w:left w:val="single" w:sz="2" w:space="0" w:color="000000"/>
              <w:bottom w:val="single" w:sz="2" w:space="0" w:color="000000"/>
            </w:tcBorders>
          </w:tcPr>
          <w:p w14:paraId="6C8FE89F" w14:textId="77777777" w:rsidR="007F5866" w:rsidRDefault="00000000">
            <w:pPr>
              <w:pStyle w:val="TableContents"/>
              <w:rPr>
                <w:rFonts w:ascii="Times New Roman" w:hAnsi="Times New Roman"/>
              </w:rPr>
            </w:pPr>
            <w:r>
              <w:rPr>
                <w:rFonts w:ascii="Times New Roman" w:hAnsi="Times New Roman"/>
              </w:rPr>
              <w:t>3/24</w:t>
            </w:r>
          </w:p>
        </w:tc>
        <w:tc>
          <w:tcPr>
            <w:tcW w:w="4819" w:type="dxa"/>
            <w:tcBorders>
              <w:left w:val="single" w:sz="2" w:space="0" w:color="000000"/>
              <w:bottom w:val="single" w:sz="2" w:space="0" w:color="000000"/>
            </w:tcBorders>
          </w:tcPr>
          <w:p w14:paraId="67DC1B10" w14:textId="77777777" w:rsidR="007F5866" w:rsidRDefault="00000000">
            <w:pPr>
              <w:pStyle w:val="TableContents"/>
              <w:rPr>
                <w:rFonts w:ascii="Times New Roman" w:hAnsi="Times New Roman"/>
              </w:rPr>
            </w:pPr>
            <w:proofErr w:type="gramStart"/>
            <w:r>
              <w:rPr>
                <w:rFonts w:ascii="Times New Roman" w:hAnsi="Times New Roman"/>
              </w:rPr>
              <w:t>Architects</w:t>
            </w:r>
            <w:proofErr w:type="gramEnd"/>
            <w:r>
              <w:rPr>
                <w:rFonts w:ascii="Times New Roman" w:hAnsi="Times New Roman"/>
              </w:rPr>
              <w:t xml:space="preserve"> fees for survey and design work</w:t>
            </w:r>
          </w:p>
        </w:tc>
        <w:tc>
          <w:tcPr>
            <w:tcW w:w="1419" w:type="dxa"/>
            <w:tcBorders>
              <w:left w:val="single" w:sz="2" w:space="0" w:color="000000"/>
              <w:bottom w:val="single" w:sz="2" w:space="0" w:color="000000"/>
              <w:right w:val="single" w:sz="2" w:space="0" w:color="000000"/>
            </w:tcBorders>
          </w:tcPr>
          <w:p w14:paraId="02072609" w14:textId="77777777" w:rsidR="007F5866" w:rsidRDefault="00000000">
            <w:pPr>
              <w:pStyle w:val="TableContents"/>
              <w:rPr>
                <w:rFonts w:ascii="Times New Roman" w:hAnsi="Times New Roman"/>
              </w:rPr>
            </w:pPr>
            <w:r>
              <w:rPr>
                <w:rFonts w:ascii="Times New Roman" w:hAnsi="Times New Roman"/>
              </w:rPr>
              <w:t>£ 600</w:t>
            </w:r>
          </w:p>
        </w:tc>
        <w:tc>
          <w:tcPr>
            <w:tcW w:w="1133" w:type="dxa"/>
            <w:tcBorders>
              <w:left w:val="single" w:sz="2" w:space="0" w:color="000000"/>
              <w:bottom w:val="single" w:sz="2" w:space="0" w:color="000000"/>
              <w:right w:val="single" w:sz="2" w:space="0" w:color="000000"/>
            </w:tcBorders>
          </w:tcPr>
          <w:p w14:paraId="674AC5FD" w14:textId="77777777" w:rsidR="007F5866" w:rsidRDefault="00000000">
            <w:pPr>
              <w:pStyle w:val="TableContents"/>
              <w:rPr>
                <w:rFonts w:ascii="Times New Roman" w:hAnsi="Times New Roman"/>
              </w:rPr>
            </w:pPr>
            <w:r>
              <w:rPr>
                <w:rFonts w:ascii="Times New Roman" w:hAnsi="Times New Roman"/>
              </w:rPr>
              <w:t>£600</w:t>
            </w:r>
          </w:p>
        </w:tc>
      </w:tr>
      <w:tr w:rsidR="007F5866" w14:paraId="3286F065" w14:textId="77777777">
        <w:tc>
          <w:tcPr>
            <w:tcW w:w="792" w:type="dxa"/>
            <w:tcBorders>
              <w:left w:val="single" w:sz="2" w:space="0" w:color="000000"/>
              <w:bottom w:val="single" w:sz="2" w:space="0" w:color="000000"/>
            </w:tcBorders>
          </w:tcPr>
          <w:p w14:paraId="5069D321" w14:textId="77777777" w:rsidR="007F5866" w:rsidRDefault="00000000">
            <w:pPr>
              <w:pStyle w:val="TableContents"/>
              <w:rPr>
                <w:rFonts w:ascii="Times New Roman" w:hAnsi="Times New Roman"/>
              </w:rPr>
            </w:pPr>
            <w:r>
              <w:rPr>
                <w:rFonts w:ascii="Times New Roman" w:hAnsi="Times New Roman"/>
              </w:rPr>
              <w:t>4/24</w:t>
            </w:r>
          </w:p>
        </w:tc>
        <w:tc>
          <w:tcPr>
            <w:tcW w:w="4819" w:type="dxa"/>
            <w:tcBorders>
              <w:left w:val="single" w:sz="2" w:space="0" w:color="000000"/>
              <w:bottom w:val="single" w:sz="2" w:space="0" w:color="000000"/>
            </w:tcBorders>
          </w:tcPr>
          <w:p w14:paraId="06D56977" w14:textId="77777777" w:rsidR="007F5866" w:rsidRDefault="00000000">
            <w:pPr>
              <w:pStyle w:val="TableContents"/>
              <w:rPr>
                <w:rFonts w:ascii="Times New Roman" w:hAnsi="Times New Roman"/>
              </w:rPr>
            </w:pPr>
            <w:r>
              <w:rPr>
                <w:rFonts w:ascii="Times New Roman" w:hAnsi="Times New Roman"/>
              </w:rPr>
              <w:t>Repairs to external staircases</w:t>
            </w:r>
          </w:p>
        </w:tc>
        <w:tc>
          <w:tcPr>
            <w:tcW w:w="1419" w:type="dxa"/>
            <w:tcBorders>
              <w:left w:val="single" w:sz="2" w:space="0" w:color="000000"/>
              <w:bottom w:val="single" w:sz="2" w:space="0" w:color="000000"/>
              <w:right w:val="single" w:sz="2" w:space="0" w:color="000000"/>
            </w:tcBorders>
          </w:tcPr>
          <w:p w14:paraId="443BB0DA" w14:textId="77777777" w:rsidR="007F5866" w:rsidRDefault="00000000">
            <w:pPr>
              <w:pStyle w:val="TableContents"/>
              <w:rPr>
                <w:rFonts w:ascii="Times New Roman" w:hAnsi="Times New Roman"/>
              </w:rPr>
            </w:pPr>
            <w:r>
              <w:rPr>
                <w:rFonts w:ascii="Times New Roman" w:hAnsi="Times New Roman"/>
              </w:rPr>
              <w:t>£ 950</w:t>
            </w:r>
          </w:p>
        </w:tc>
        <w:tc>
          <w:tcPr>
            <w:tcW w:w="1133" w:type="dxa"/>
            <w:tcBorders>
              <w:left w:val="single" w:sz="2" w:space="0" w:color="000000"/>
              <w:bottom w:val="single" w:sz="2" w:space="0" w:color="000000"/>
              <w:right w:val="single" w:sz="2" w:space="0" w:color="000000"/>
            </w:tcBorders>
          </w:tcPr>
          <w:p w14:paraId="40FC84FF" w14:textId="77777777" w:rsidR="007F5866" w:rsidRDefault="00000000">
            <w:pPr>
              <w:pStyle w:val="TableContents"/>
              <w:rPr>
                <w:rFonts w:ascii="Times New Roman" w:hAnsi="Times New Roman"/>
              </w:rPr>
            </w:pPr>
            <w:r>
              <w:rPr>
                <w:rFonts w:ascii="Times New Roman" w:hAnsi="Times New Roman"/>
              </w:rPr>
              <w:t>£950</w:t>
            </w:r>
          </w:p>
        </w:tc>
      </w:tr>
      <w:tr w:rsidR="007F5866" w14:paraId="73CBF0C8" w14:textId="77777777">
        <w:tc>
          <w:tcPr>
            <w:tcW w:w="792" w:type="dxa"/>
            <w:tcBorders>
              <w:left w:val="single" w:sz="2" w:space="0" w:color="000000"/>
            </w:tcBorders>
          </w:tcPr>
          <w:p w14:paraId="7DC130A6" w14:textId="77777777" w:rsidR="007F5866" w:rsidRDefault="00000000">
            <w:pPr>
              <w:pStyle w:val="TableContents"/>
              <w:rPr>
                <w:rFonts w:ascii="Times New Roman" w:hAnsi="Times New Roman"/>
              </w:rPr>
            </w:pPr>
            <w:r>
              <w:rPr>
                <w:rFonts w:ascii="Times New Roman" w:hAnsi="Times New Roman"/>
              </w:rPr>
              <w:t>1/25</w:t>
            </w:r>
          </w:p>
        </w:tc>
        <w:tc>
          <w:tcPr>
            <w:tcW w:w="4819" w:type="dxa"/>
            <w:tcBorders>
              <w:left w:val="single" w:sz="2" w:space="0" w:color="000000"/>
            </w:tcBorders>
          </w:tcPr>
          <w:p w14:paraId="777447F6" w14:textId="77777777" w:rsidR="007F5866" w:rsidRDefault="00000000">
            <w:pPr>
              <w:pStyle w:val="TableContents"/>
              <w:rPr>
                <w:rFonts w:ascii="Times New Roman" w:hAnsi="Times New Roman"/>
              </w:rPr>
            </w:pPr>
            <w:r>
              <w:rPr>
                <w:rFonts w:ascii="Times New Roman" w:hAnsi="Times New Roman"/>
              </w:rPr>
              <w:t>Refurbishment of B Block windows</w:t>
            </w:r>
          </w:p>
        </w:tc>
        <w:tc>
          <w:tcPr>
            <w:tcW w:w="1419" w:type="dxa"/>
            <w:tcBorders>
              <w:left w:val="single" w:sz="2" w:space="0" w:color="000000"/>
              <w:right w:val="single" w:sz="2" w:space="0" w:color="000000"/>
            </w:tcBorders>
          </w:tcPr>
          <w:p w14:paraId="42F9ABB7" w14:textId="77777777" w:rsidR="007F5866" w:rsidRDefault="00000000">
            <w:pPr>
              <w:pStyle w:val="TableContents"/>
              <w:rPr>
                <w:rFonts w:ascii="Times New Roman" w:hAnsi="Times New Roman"/>
              </w:rPr>
            </w:pPr>
            <w:r>
              <w:rPr>
                <w:rFonts w:ascii="Times New Roman" w:hAnsi="Times New Roman"/>
              </w:rPr>
              <w:t>£2236</w:t>
            </w:r>
          </w:p>
        </w:tc>
        <w:tc>
          <w:tcPr>
            <w:tcW w:w="1133" w:type="dxa"/>
            <w:tcBorders>
              <w:left w:val="single" w:sz="2" w:space="0" w:color="000000"/>
              <w:right w:val="single" w:sz="2" w:space="0" w:color="000000"/>
            </w:tcBorders>
          </w:tcPr>
          <w:p w14:paraId="7F3D755A" w14:textId="77777777" w:rsidR="007F5866" w:rsidRDefault="00000000">
            <w:pPr>
              <w:pStyle w:val="TableContents"/>
              <w:rPr>
                <w:rFonts w:ascii="Times New Roman" w:hAnsi="Times New Roman"/>
              </w:rPr>
            </w:pPr>
            <w:r>
              <w:rPr>
                <w:rFonts w:ascii="Times New Roman" w:hAnsi="Times New Roman"/>
              </w:rPr>
              <w:t>£3,500</w:t>
            </w:r>
          </w:p>
        </w:tc>
      </w:tr>
      <w:tr w:rsidR="007F5866" w14:paraId="4BA9E866" w14:textId="77777777">
        <w:tc>
          <w:tcPr>
            <w:tcW w:w="792" w:type="dxa"/>
            <w:tcBorders>
              <w:left w:val="single" w:sz="2" w:space="0" w:color="000000"/>
            </w:tcBorders>
          </w:tcPr>
          <w:p w14:paraId="71E128DB" w14:textId="77777777" w:rsidR="007F5866" w:rsidRDefault="007F5866">
            <w:pPr>
              <w:pStyle w:val="TableContents"/>
              <w:rPr>
                <w:rFonts w:ascii="Times New Roman" w:hAnsi="Times New Roman"/>
              </w:rPr>
            </w:pPr>
          </w:p>
        </w:tc>
        <w:tc>
          <w:tcPr>
            <w:tcW w:w="4819" w:type="dxa"/>
            <w:tcBorders>
              <w:left w:val="single" w:sz="2" w:space="0" w:color="000000"/>
            </w:tcBorders>
          </w:tcPr>
          <w:p w14:paraId="65E951AB" w14:textId="77777777" w:rsidR="007F5866" w:rsidRDefault="007F5866">
            <w:pPr>
              <w:pStyle w:val="TableContents"/>
              <w:rPr>
                <w:rFonts w:ascii="Times New Roman" w:hAnsi="Times New Roman"/>
              </w:rPr>
            </w:pPr>
          </w:p>
        </w:tc>
        <w:tc>
          <w:tcPr>
            <w:tcW w:w="1419" w:type="dxa"/>
            <w:tcBorders>
              <w:left w:val="single" w:sz="2" w:space="0" w:color="000000"/>
              <w:right w:val="single" w:sz="2" w:space="0" w:color="000000"/>
            </w:tcBorders>
          </w:tcPr>
          <w:p w14:paraId="42EEED8E" w14:textId="77777777" w:rsidR="007F5866" w:rsidRDefault="007F5866">
            <w:pPr>
              <w:pStyle w:val="TableContents"/>
              <w:rPr>
                <w:rFonts w:ascii="Times New Roman" w:hAnsi="Times New Roman"/>
              </w:rPr>
            </w:pPr>
          </w:p>
        </w:tc>
        <w:tc>
          <w:tcPr>
            <w:tcW w:w="1133" w:type="dxa"/>
            <w:tcBorders>
              <w:left w:val="single" w:sz="2" w:space="0" w:color="000000"/>
              <w:right w:val="single" w:sz="2" w:space="0" w:color="000000"/>
            </w:tcBorders>
          </w:tcPr>
          <w:p w14:paraId="631C31A8" w14:textId="77777777" w:rsidR="007F5866" w:rsidRDefault="007F5866">
            <w:pPr>
              <w:pStyle w:val="TableContents"/>
              <w:rPr>
                <w:rFonts w:ascii="Times New Roman" w:hAnsi="Times New Roman"/>
              </w:rPr>
            </w:pPr>
          </w:p>
        </w:tc>
      </w:tr>
      <w:tr w:rsidR="007F5866" w14:paraId="3F327AD2" w14:textId="77777777">
        <w:tc>
          <w:tcPr>
            <w:tcW w:w="792" w:type="dxa"/>
            <w:tcBorders>
              <w:left w:val="single" w:sz="2" w:space="0" w:color="000000"/>
              <w:bottom w:val="single" w:sz="2" w:space="0" w:color="000000"/>
            </w:tcBorders>
          </w:tcPr>
          <w:p w14:paraId="5045803F" w14:textId="77777777" w:rsidR="007F5866" w:rsidRDefault="00000000">
            <w:pPr>
              <w:pStyle w:val="TableContents"/>
              <w:rPr>
                <w:rFonts w:ascii="Times New Roman" w:hAnsi="Times New Roman"/>
                <w:b/>
                <w:bCs/>
              </w:rPr>
            </w:pPr>
            <w:r>
              <w:rPr>
                <w:rFonts w:ascii="Times New Roman" w:hAnsi="Times New Roman"/>
                <w:b/>
                <w:bCs/>
              </w:rPr>
              <w:t>Total</w:t>
            </w:r>
          </w:p>
        </w:tc>
        <w:tc>
          <w:tcPr>
            <w:tcW w:w="4819" w:type="dxa"/>
            <w:tcBorders>
              <w:left w:val="single" w:sz="2" w:space="0" w:color="000000"/>
              <w:bottom w:val="single" w:sz="2" w:space="0" w:color="000000"/>
            </w:tcBorders>
          </w:tcPr>
          <w:p w14:paraId="1555E002" w14:textId="77777777" w:rsidR="007F5866" w:rsidRDefault="007F5866">
            <w:pPr>
              <w:pStyle w:val="TableContents"/>
              <w:rPr>
                <w:rFonts w:ascii="Times New Roman" w:hAnsi="Times New Roman"/>
                <w:b/>
                <w:bCs/>
              </w:rPr>
            </w:pPr>
          </w:p>
        </w:tc>
        <w:tc>
          <w:tcPr>
            <w:tcW w:w="1419" w:type="dxa"/>
            <w:tcBorders>
              <w:left w:val="single" w:sz="2" w:space="0" w:color="000000"/>
              <w:bottom w:val="single" w:sz="2" w:space="0" w:color="000000"/>
              <w:right w:val="single" w:sz="2" w:space="0" w:color="000000"/>
            </w:tcBorders>
          </w:tcPr>
          <w:p w14:paraId="1A7F6E84" w14:textId="77777777" w:rsidR="007F5866" w:rsidRDefault="00000000">
            <w:pPr>
              <w:pStyle w:val="TableContents"/>
              <w:rPr>
                <w:rFonts w:ascii="Times New Roman" w:hAnsi="Times New Roman"/>
                <w:b/>
                <w:bCs/>
              </w:rPr>
            </w:pPr>
            <w:r>
              <w:rPr>
                <w:rFonts w:ascii="Times New Roman" w:hAnsi="Times New Roman"/>
                <w:b/>
                <w:bCs/>
              </w:rPr>
              <w:t>£9781</w:t>
            </w:r>
          </w:p>
        </w:tc>
        <w:tc>
          <w:tcPr>
            <w:tcW w:w="1133" w:type="dxa"/>
            <w:tcBorders>
              <w:left w:val="single" w:sz="2" w:space="0" w:color="000000"/>
              <w:bottom w:val="single" w:sz="2" w:space="0" w:color="000000"/>
              <w:right w:val="single" w:sz="2" w:space="0" w:color="000000"/>
            </w:tcBorders>
          </w:tcPr>
          <w:p w14:paraId="25BF83DD" w14:textId="77777777" w:rsidR="007F5866" w:rsidRDefault="00000000">
            <w:pPr>
              <w:pStyle w:val="TableContents"/>
              <w:rPr>
                <w:rFonts w:ascii="Times New Roman" w:hAnsi="Times New Roman"/>
                <w:b/>
                <w:bCs/>
              </w:rPr>
            </w:pPr>
            <w:r>
              <w:rPr>
                <w:rFonts w:ascii="Times New Roman" w:hAnsi="Times New Roman"/>
                <w:b/>
                <w:bCs/>
              </w:rPr>
              <w:t>£11045</w:t>
            </w:r>
          </w:p>
        </w:tc>
      </w:tr>
    </w:tbl>
    <w:p w14:paraId="0E9E9359" w14:textId="77777777" w:rsidR="007F5866" w:rsidRDefault="007F5866">
      <w:pPr>
        <w:rPr>
          <w:rFonts w:ascii="Times New Roman" w:hAnsi="Times New Roman"/>
        </w:rPr>
      </w:pPr>
    </w:p>
    <w:p w14:paraId="748774A0" w14:textId="77777777" w:rsidR="007F5866" w:rsidRDefault="00000000">
      <w:pPr>
        <w:rPr>
          <w:rFonts w:ascii="Times New Roman" w:hAnsi="Times New Roman"/>
        </w:rPr>
      </w:pPr>
      <w:r>
        <w:rPr>
          <w:rFonts w:ascii="Times New Roman" w:hAnsi="Times New Roman"/>
        </w:rPr>
        <w:t xml:space="preserve">The other grant awarded was £750.00 to fund the educational initiative with Astrea Academy </w:t>
      </w:r>
      <w:proofErr w:type="spellStart"/>
      <w:r>
        <w:rPr>
          <w:rFonts w:ascii="Times New Roman" w:hAnsi="Times New Roman"/>
        </w:rPr>
        <w:t>Burngreave</w:t>
      </w:r>
      <w:proofErr w:type="spellEnd"/>
      <w:r>
        <w:rPr>
          <w:rFonts w:ascii="Times New Roman" w:hAnsi="Times New Roman"/>
        </w:rPr>
        <w:t>.  £551.00 of the grant was spent during 2025.</w:t>
      </w:r>
    </w:p>
    <w:p w14:paraId="0B922047"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Running costs of the Charity are tightly controlled and came in at just £617 in 2025.  This mainly consists of subscriptions, insurances and rent/rates for a small storage unit at Portland Works.</w:t>
      </w:r>
    </w:p>
    <w:p w14:paraId="7FED0AE5" w14:textId="77777777" w:rsidR="007F5866" w:rsidRDefault="00000000">
      <w:pPr>
        <w:rPr>
          <w:rFonts w:ascii="Times New Roman" w:hAnsi="Times New Roman"/>
        </w:rPr>
      </w:pPr>
      <w:r>
        <w:rPr>
          <w:rFonts w:ascii="Times New Roman" w:eastAsia="Times New Roman" w:hAnsi="Times New Roman" w:cs="Times New Roman"/>
        </w:rPr>
        <w:t>Sales income was again boosted by sales of the pocket knives made by Michael May and fitted with old Mosley blades.</w:t>
      </w:r>
    </w:p>
    <w:p w14:paraId="43C801DB" w14:textId="77777777" w:rsidR="007F5866" w:rsidRDefault="00000000">
      <w:pPr>
        <w:rPr>
          <w:rFonts w:ascii="Times New Roman" w:eastAsia="Times New Roman" w:hAnsi="Times New Roman" w:cs="Times New Roman"/>
        </w:rPr>
      </w:pPr>
      <w:r>
        <w:rPr>
          <w:rFonts w:ascii="Times New Roman" w:eastAsia="Times New Roman" w:hAnsi="Times New Roman" w:cs="Times New Roman"/>
        </w:rPr>
        <w:t xml:space="preserve">The Charity holds donated goods which are sold at events – these do not have a tangible asset value so are excluded from the accounts. </w:t>
      </w:r>
    </w:p>
    <w:p w14:paraId="546BF2A9" w14:textId="77777777" w:rsidR="0010248E" w:rsidRDefault="0010248E">
      <w:pPr>
        <w:rPr>
          <w:rFonts w:ascii="Times New Roman" w:eastAsia="Times New Roman" w:hAnsi="Times New Roman" w:cs="Times New Roman"/>
        </w:rPr>
      </w:pPr>
    </w:p>
    <w:p w14:paraId="2E62E40F" w14:textId="77777777" w:rsidR="0010248E" w:rsidRDefault="0010248E">
      <w:pPr>
        <w:rPr>
          <w:rFonts w:ascii="Times New Roman" w:hAnsi="Times New Roman"/>
        </w:rPr>
      </w:pPr>
    </w:p>
    <w:p w14:paraId="6AFC0267" w14:textId="67E64C19" w:rsidR="007F5866" w:rsidRDefault="0010248E">
      <w:pPr>
        <w:rPr>
          <w:rFonts w:ascii="Times New Roman" w:eastAsia="Times New Roman" w:hAnsi="Times New Roman" w:cs="Times New Roman"/>
          <w:b/>
          <w:bCs/>
          <w:color w:val="000000"/>
          <w:lang w:eastAsia="en-GB"/>
        </w:rPr>
      </w:pPr>
      <w:r>
        <w:rPr>
          <w:noProof/>
        </w:rPr>
        <w:drawing>
          <wp:inline distT="0" distB="0" distL="0" distR="0" wp14:anchorId="2F8226C4" wp14:editId="38A332F2">
            <wp:extent cx="952500" cy="666750"/>
            <wp:effectExtent l="0" t="0" r="0" b="0"/>
            <wp:docPr id="909926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inline>
        </w:drawing>
      </w:r>
    </w:p>
    <w:p w14:paraId="614ABDC3" w14:textId="77777777" w:rsidR="0010248E" w:rsidRDefault="0010248E">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w:p>
    <w:p w14:paraId="368F5E11" w14:textId="2C3EF117" w:rsidR="0010248E" w:rsidRPr="0010248E" w:rsidRDefault="0010248E">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   </w:t>
      </w:r>
      <w:r w:rsidRPr="0010248E">
        <w:rPr>
          <w:rFonts w:ascii="Times New Roman" w:eastAsia="Times New Roman" w:hAnsi="Times New Roman" w:cs="Times New Roman"/>
          <w:color w:val="000000"/>
          <w:lang w:eastAsia="en-GB"/>
        </w:rPr>
        <w:t>May 2026</w:t>
      </w:r>
    </w:p>
    <w:p w14:paraId="7A641D7F" w14:textId="405516E7" w:rsidR="00A443F5" w:rsidRDefault="00A443F5">
      <w:pPr>
        <w:widowControl/>
      </w:pPr>
      <w:r>
        <w:br w:type="page"/>
      </w:r>
    </w:p>
    <w:p w14:paraId="5CF6E37C" w14:textId="77777777" w:rsidR="0010248E" w:rsidRDefault="0010248E">
      <w:pPr>
        <w:jc w:val="center"/>
        <w:rPr>
          <w:rFonts w:ascii="Times New Roman" w:eastAsia="Times New Roman" w:hAnsi="Times New Roman" w:cs="Times New Roman"/>
          <w:b/>
          <w:bCs/>
          <w:color w:val="000000"/>
          <w:lang w:eastAsia="en-GB"/>
        </w:rPr>
      </w:pPr>
      <w:r>
        <w:rPr>
          <w:noProof/>
        </w:rPr>
        <w:lastRenderedPageBreak/>
        <w:drawing>
          <wp:inline distT="0" distB="0" distL="0" distR="0" wp14:anchorId="77D7BEE7" wp14:editId="283E7C73">
            <wp:extent cx="5731510" cy="7887970"/>
            <wp:effectExtent l="0" t="0" r="2540" b="0"/>
            <wp:docPr id="391123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87970"/>
                    </a:xfrm>
                    <a:prstGeom prst="rect">
                      <a:avLst/>
                    </a:prstGeom>
                    <a:noFill/>
                    <a:ln>
                      <a:noFill/>
                    </a:ln>
                  </pic:spPr>
                </pic:pic>
              </a:graphicData>
            </a:graphic>
          </wp:inline>
        </w:drawing>
      </w:r>
    </w:p>
    <w:p w14:paraId="42EF4985" w14:textId="77777777" w:rsidR="0010248E" w:rsidRDefault="0010248E">
      <w:pPr>
        <w:jc w:val="center"/>
        <w:rPr>
          <w:rFonts w:ascii="Times New Roman" w:eastAsia="Times New Roman" w:hAnsi="Times New Roman" w:cs="Times New Roman"/>
          <w:b/>
          <w:bCs/>
          <w:color w:val="000000"/>
          <w:lang w:eastAsia="en-GB"/>
        </w:rPr>
      </w:pPr>
    </w:p>
    <w:p w14:paraId="03ACCF79" w14:textId="77777777" w:rsidR="0010248E" w:rsidRDefault="0010248E">
      <w:pPr>
        <w:jc w:val="center"/>
        <w:rPr>
          <w:rFonts w:ascii="Times New Roman" w:eastAsia="Times New Roman" w:hAnsi="Times New Roman" w:cs="Times New Roman"/>
          <w:b/>
          <w:bCs/>
          <w:color w:val="000000"/>
          <w:lang w:eastAsia="en-GB"/>
        </w:rPr>
      </w:pPr>
    </w:p>
    <w:p w14:paraId="6F37359A" w14:textId="77777777" w:rsidR="0010248E" w:rsidRDefault="0010248E">
      <w:pPr>
        <w:jc w:val="center"/>
        <w:rPr>
          <w:rFonts w:ascii="Times New Roman" w:eastAsia="Times New Roman" w:hAnsi="Times New Roman" w:cs="Times New Roman"/>
          <w:b/>
          <w:bCs/>
          <w:color w:val="000000"/>
          <w:lang w:eastAsia="en-GB"/>
        </w:rPr>
      </w:pPr>
    </w:p>
    <w:p w14:paraId="6D5B15B1" w14:textId="77777777" w:rsidR="0010248E" w:rsidRDefault="0010248E">
      <w:pPr>
        <w:jc w:val="center"/>
        <w:rPr>
          <w:rFonts w:ascii="Times New Roman" w:eastAsia="Times New Roman" w:hAnsi="Times New Roman" w:cs="Times New Roman"/>
          <w:b/>
          <w:bCs/>
          <w:color w:val="000000"/>
          <w:lang w:eastAsia="en-GB"/>
        </w:rPr>
      </w:pPr>
    </w:p>
    <w:p w14:paraId="1C55F256" w14:textId="77777777" w:rsidR="0010248E" w:rsidRDefault="0010248E">
      <w:pPr>
        <w:jc w:val="center"/>
        <w:rPr>
          <w:rFonts w:ascii="Times New Roman" w:eastAsia="Times New Roman" w:hAnsi="Times New Roman" w:cs="Times New Roman"/>
          <w:b/>
          <w:bCs/>
          <w:color w:val="000000"/>
          <w:lang w:eastAsia="en-GB"/>
        </w:rPr>
      </w:pPr>
    </w:p>
    <w:p w14:paraId="2BEF4371" w14:textId="77777777" w:rsidR="00522262" w:rsidRDefault="00522262">
      <w:pPr>
        <w:jc w:val="center"/>
        <w:rPr>
          <w:rFonts w:ascii="Times New Roman" w:eastAsia="Times New Roman" w:hAnsi="Times New Roman" w:cs="Times New Roman"/>
          <w:b/>
          <w:bCs/>
          <w:color w:val="000000"/>
          <w:lang w:eastAsia="en-GB"/>
        </w:rPr>
      </w:pPr>
      <w:r>
        <w:rPr>
          <w:noProof/>
        </w:rPr>
        <w:lastRenderedPageBreak/>
        <w:drawing>
          <wp:inline distT="0" distB="0" distL="0" distR="0" wp14:anchorId="31A718C9" wp14:editId="39E7AC62">
            <wp:extent cx="5731510" cy="7887970"/>
            <wp:effectExtent l="0" t="0" r="2540" b="0"/>
            <wp:docPr id="283866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887970"/>
                    </a:xfrm>
                    <a:prstGeom prst="rect">
                      <a:avLst/>
                    </a:prstGeom>
                    <a:noFill/>
                    <a:ln>
                      <a:noFill/>
                    </a:ln>
                  </pic:spPr>
                </pic:pic>
              </a:graphicData>
            </a:graphic>
          </wp:inline>
        </w:drawing>
      </w:r>
    </w:p>
    <w:p w14:paraId="0084C532" w14:textId="77777777" w:rsidR="00522262" w:rsidRDefault="00522262">
      <w:pPr>
        <w:jc w:val="center"/>
        <w:rPr>
          <w:rFonts w:ascii="Times New Roman" w:eastAsia="Times New Roman" w:hAnsi="Times New Roman" w:cs="Times New Roman"/>
          <w:b/>
          <w:bCs/>
          <w:color w:val="000000"/>
          <w:lang w:eastAsia="en-GB"/>
        </w:rPr>
      </w:pPr>
    </w:p>
    <w:p w14:paraId="57CD3222" w14:textId="77777777" w:rsidR="00522262" w:rsidRDefault="00522262">
      <w:pPr>
        <w:jc w:val="center"/>
        <w:rPr>
          <w:rFonts w:ascii="Times New Roman" w:eastAsia="Times New Roman" w:hAnsi="Times New Roman" w:cs="Times New Roman"/>
          <w:b/>
          <w:bCs/>
          <w:color w:val="000000"/>
          <w:lang w:eastAsia="en-GB"/>
        </w:rPr>
      </w:pPr>
    </w:p>
    <w:p w14:paraId="56619062" w14:textId="77777777" w:rsidR="00522262" w:rsidRDefault="00522262">
      <w:pPr>
        <w:jc w:val="center"/>
        <w:rPr>
          <w:rFonts w:ascii="Times New Roman" w:eastAsia="Times New Roman" w:hAnsi="Times New Roman" w:cs="Times New Roman"/>
          <w:b/>
          <w:bCs/>
          <w:color w:val="000000"/>
          <w:lang w:eastAsia="en-GB"/>
        </w:rPr>
      </w:pPr>
    </w:p>
    <w:p w14:paraId="53A69E00" w14:textId="77777777" w:rsidR="00522262" w:rsidRDefault="00522262">
      <w:pPr>
        <w:jc w:val="center"/>
        <w:rPr>
          <w:rFonts w:ascii="Times New Roman" w:eastAsia="Times New Roman" w:hAnsi="Times New Roman" w:cs="Times New Roman"/>
          <w:b/>
          <w:bCs/>
          <w:color w:val="000000"/>
          <w:lang w:eastAsia="en-GB"/>
        </w:rPr>
      </w:pPr>
    </w:p>
    <w:p w14:paraId="68C27592" w14:textId="77777777" w:rsidR="00522262" w:rsidRDefault="00522262">
      <w:pPr>
        <w:jc w:val="center"/>
        <w:rPr>
          <w:rFonts w:ascii="Times New Roman" w:eastAsia="Times New Roman" w:hAnsi="Times New Roman" w:cs="Times New Roman"/>
          <w:b/>
          <w:bCs/>
          <w:color w:val="000000"/>
          <w:lang w:eastAsia="en-GB"/>
        </w:rPr>
      </w:pPr>
    </w:p>
    <w:p w14:paraId="3F7D7226" w14:textId="3A083ABF" w:rsidR="007F5866" w:rsidRDefault="00000000">
      <w:pPr>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lastRenderedPageBreak/>
        <w:t>Notes to the financial statements</w:t>
      </w:r>
    </w:p>
    <w:p w14:paraId="4A91048E" w14:textId="6D9F54AB" w:rsidR="007F5866" w:rsidRDefault="00000000">
      <w:pPr>
        <w:jc w:val="cente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t>For the Year Ended 31 December 202</w:t>
      </w:r>
      <w:r w:rsidR="00A443F5">
        <w:rPr>
          <w:rFonts w:ascii="Times New Roman" w:eastAsia="Times New Roman" w:hAnsi="Times New Roman" w:cs="Times New Roman"/>
          <w:b/>
          <w:bCs/>
          <w:color w:val="000000"/>
          <w:lang w:eastAsia="en-GB"/>
        </w:rPr>
        <w:t>5</w:t>
      </w:r>
    </w:p>
    <w:p w14:paraId="386892E1" w14:textId="77777777" w:rsidR="007F5866" w:rsidRDefault="007F5866">
      <w:pPr>
        <w:pStyle w:val="ListParagraph"/>
        <w:ind w:left="360"/>
        <w:rPr>
          <w:rFonts w:ascii="Times New Roman" w:eastAsia="Times New Roman" w:hAnsi="Times New Roman" w:cs="Times New Roman"/>
          <w:b/>
          <w:color w:val="000000"/>
          <w:sz w:val="20"/>
          <w:szCs w:val="20"/>
          <w:lang w:eastAsia="en-GB"/>
        </w:rPr>
      </w:pPr>
    </w:p>
    <w:p w14:paraId="1ED78CAB" w14:textId="77777777" w:rsidR="007F5866" w:rsidRDefault="007F5866">
      <w:pPr>
        <w:pStyle w:val="ListParagraph"/>
        <w:rPr>
          <w:rFonts w:ascii="Times New Roman" w:eastAsia="Times New Roman" w:hAnsi="Times New Roman" w:cs="Times New Roman"/>
          <w:color w:val="000000"/>
          <w:sz w:val="20"/>
          <w:szCs w:val="20"/>
          <w:lang w:eastAsia="en-GB"/>
        </w:rPr>
      </w:pPr>
    </w:p>
    <w:p w14:paraId="4E3C482C" w14:textId="77777777" w:rsidR="007F5866" w:rsidRDefault="00000000">
      <w:pPr>
        <w:pStyle w:val="ListParagraph"/>
        <w:ind w:left="0"/>
        <w:rPr>
          <w:rFonts w:ascii="Times New Roman" w:eastAsia="Times New Roman" w:hAnsi="Times New Roman" w:cs="Times New Roman"/>
          <w:color w:val="000000"/>
          <w:sz w:val="20"/>
          <w:szCs w:val="20"/>
          <w:lang w:eastAsia="en-GB"/>
        </w:rPr>
      </w:pPr>
      <w:r>
        <w:rPr>
          <w:rFonts w:ascii="Times New Roman" w:hAnsi="Times New Roman" w:cs="Times New Roman"/>
          <w:sz w:val="20"/>
          <w:szCs w:val="20"/>
        </w:rPr>
        <w:t xml:space="preserve">(a) Basis of accounting </w:t>
      </w:r>
    </w:p>
    <w:p w14:paraId="79A9A7D5" w14:textId="77777777" w:rsidR="007F5866" w:rsidRDefault="00000000">
      <w:pPr>
        <w:pStyle w:val="ListParagraph"/>
        <w:ind w:left="1080"/>
        <w:rPr>
          <w:rFonts w:ascii="Times New Roman" w:hAnsi="Times New Roman" w:cs="Times New Roman"/>
          <w:sz w:val="20"/>
          <w:szCs w:val="20"/>
        </w:rPr>
      </w:pPr>
      <w:r>
        <w:rPr>
          <w:rFonts w:ascii="Times New Roman" w:hAnsi="Times New Roman" w:cs="Times New Roman"/>
          <w:sz w:val="20"/>
          <w:szCs w:val="20"/>
        </w:rPr>
        <w:t>The financial statements have been prepared under the historical cost convention, the Statement of Recommended Practice: Accounting and Reporting by Charities preparing their accounts in accordance with the Financial Reporting Standard applicable in the UK and Republic of Ireland (FRS 102), applicable accounting standards and charity law.</w:t>
      </w:r>
    </w:p>
    <w:p w14:paraId="7C988D23" w14:textId="77777777" w:rsidR="007F5866" w:rsidRDefault="007F5866">
      <w:pPr>
        <w:pStyle w:val="ListParagraph"/>
        <w:ind w:left="1080"/>
        <w:rPr>
          <w:rFonts w:ascii="Times New Roman" w:hAnsi="Times New Roman" w:cs="Times New Roman"/>
          <w:sz w:val="20"/>
          <w:szCs w:val="20"/>
        </w:rPr>
      </w:pPr>
    </w:p>
    <w:p w14:paraId="036B742D" w14:textId="77777777" w:rsidR="007F5866" w:rsidRDefault="00000000">
      <w:pPr>
        <w:pStyle w:val="ListParagraph"/>
        <w:ind w:left="1080"/>
        <w:rPr>
          <w:rFonts w:ascii="Times New Roman" w:hAnsi="Times New Roman" w:cs="Times New Roman"/>
          <w:sz w:val="20"/>
          <w:szCs w:val="20"/>
        </w:rPr>
      </w:pPr>
      <w:r>
        <w:rPr>
          <w:rFonts w:ascii="Times New Roman" w:hAnsi="Times New Roman" w:cs="Times New Roman"/>
          <w:sz w:val="20"/>
          <w:szCs w:val="20"/>
        </w:rPr>
        <w:t>The Charity constitutes a public benefit entity as defined by FRS 102.</w:t>
      </w:r>
    </w:p>
    <w:p w14:paraId="4C548A95" w14:textId="77777777" w:rsidR="007F5866" w:rsidRDefault="007F5866">
      <w:pPr>
        <w:pStyle w:val="ListParagraph"/>
        <w:ind w:left="1080"/>
        <w:rPr>
          <w:rFonts w:ascii="Times New Roman" w:hAnsi="Times New Roman" w:cs="Times New Roman"/>
          <w:sz w:val="20"/>
          <w:szCs w:val="20"/>
        </w:rPr>
      </w:pPr>
    </w:p>
    <w:p w14:paraId="625564B9" w14:textId="77777777" w:rsidR="007F5866" w:rsidRDefault="00000000">
      <w:pPr>
        <w:pStyle w:val="ListParagraph"/>
        <w:numPr>
          <w:ilvl w:val="0"/>
          <w:numId w:val="3"/>
        </w:numPr>
        <w:rPr>
          <w:rFonts w:ascii="Times New Roman" w:eastAsia="Times New Roman" w:hAnsi="Times New Roman" w:cs="Times New Roman"/>
          <w:color w:val="000000"/>
          <w:sz w:val="20"/>
          <w:szCs w:val="20"/>
          <w:lang w:eastAsia="en-GB"/>
        </w:rPr>
      </w:pPr>
      <w:r>
        <w:rPr>
          <w:rFonts w:ascii="Times New Roman" w:hAnsi="Times New Roman" w:cs="Times New Roman"/>
          <w:sz w:val="20"/>
          <w:szCs w:val="20"/>
        </w:rPr>
        <w:t xml:space="preserve">Fund accounting </w:t>
      </w:r>
    </w:p>
    <w:p w14:paraId="0105EAF2" w14:textId="77777777" w:rsidR="007F5866" w:rsidRDefault="00000000">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 xml:space="preserve">Unrestricted funds are available for use at the discretion of the Trustees in furtherance of the general objectives of the charity. </w:t>
      </w:r>
    </w:p>
    <w:p w14:paraId="5B13024E" w14:textId="77777777" w:rsidR="007F5866" w:rsidRDefault="00000000">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Designated funds are the funds set aside by the Trustees out of unrestricted general funds for specific purposes or projects.</w:t>
      </w:r>
    </w:p>
    <w:p w14:paraId="034C539E" w14:textId="77777777" w:rsidR="007F5866" w:rsidRDefault="00000000">
      <w:pPr>
        <w:pStyle w:val="ListParagraph"/>
        <w:numPr>
          <w:ilvl w:val="0"/>
          <w:numId w:val="5"/>
        </w:numPr>
        <w:rPr>
          <w:rFonts w:ascii="Times New Roman" w:hAnsi="Times New Roman" w:cs="Times New Roman"/>
          <w:sz w:val="20"/>
          <w:szCs w:val="20"/>
        </w:rPr>
      </w:pPr>
      <w:r>
        <w:rPr>
          <w:rFonts w:ascii="Times New Roman" w:hAnsi="Times New Roman" w:cs="Times New Roman"/>
          <w:sz w:val="20"/>
          <w:szCs w:val="20"/>
        </w:rPr>
        <w:t xml:space="preserve">Restricted funds are subjected to restrictions on their expenditure by the donor or through the terms of an appeal. </w:t>
      </w:r>
    </w:p>
    <w:p w14:paraId="223074D8" w14:textId="77777777" w:rsidR="007F5866" w:rsidRDefault="007F5866">
      <w:pPr>
        <w:pStyle w:val="ListParagraph"/>
        <w:ind w:left="1080"/>
        <w:rPr>
          <w:rFonts w:ascii="Times New Roman" w:hAnsi="Times New Roman" w:cs="Times New Roman"/>
          <w:sz w:val="20"/>
          <w:szCs w:val="20"/>
        </w:rPr>
      </w:pPr>
    </w:p>
    <w:p w14:paraId="37FF4EE6" w14:textId="77777777" w:rsidR="007F5866" w:rsidRDefault="00000000">
      <w:pPr>
        <w:pStyle w:val="ListParagraph"/>
        <w:ind w:left="360"/>
        <w:rPr>
          <w:rFonts w:ascii="Times New Roman" w:eastAsia="Times New Roman" w:hAnsi="Times New Roman" w:cs="Times New Roman"/>
          <w:color w:val="000000"/>
          <w:sz w:val="20"/>
          <w:szCs w:val="20"/>
          <w:lang w:eastAsia="en-GB"/>
        </w:rPr>
      </w:pPr>
      <w:r>
        <w:rPr>
          <w:rFonts w:ascii="Times New Roman" w:hAnsi="Times New Roman" w:cs="Times New Roman"/>
          <w:b/>
          <w:sz w:val="20"/>
          <w:szCs w:val="20"/>
        </w:rPr>
        <w:t>(c)Accounting policies</w:t>
      </w:r>
    </w:p>
    <w:p w14:paraId="5882A286" w14:textId="77777777" w:rsidR="007F5866" w:rsidRDefault="007F5866">
      <w:pPr>
        <w:pStyle w:val="ListParagraph"/>
        <w:rPr>
          <w:rFonts w:ascii="Times New Roman" w:hAnsi="Times New Roman" w:cs="Times New Roman"/>
          <w:sz w:val="20"/>
          <w:szCs w:val="20"/>
        </w:rPr>
      </w:pPr>
    </w:p>
    <w:p w14:paraId="26A1C7C5" w14:textId="77777777" w:rsidR="007F5866" w:rsidRDefault="00000000">
      <w:pPr>
        <w:pStyle w:val="ListParagraph"/>
        <w:numPr>
          <w:ilvl w:val="0"/>
          <w:numId w:val="6"/>
        </w:numPr>
        <w:rPr>
          <w:rFonts w:ascii="Times New Roman" w:hAnsi="Times New Roman" w:cs="Times New Roman"/>
          <w:b/>
          <w:sz w:val="20"/>
          <w:szCs w:val="20"/>
        </w:rPr>
      </w:pPr>
      <w:r>
        <w:rPr>
          <w:rFonts w:ascii="Times New Roman" w:hAnsi="Times New Roman" w:cs="Times New Roman"/>
          <w:sz w:val="20"/>
          <w:szCs w:val="20"/>
        </w:rPr>
        <w:t>Recognition of Income</w:t>
      </w:r>
    </w:p>
    <w:p w14:paraId="2779A949" w14:textId="77777777" w:rsidR="007F5866" w:rsidRDefault="00000000">
      <w:pPr>
        <w:pStyle w:val="ListParagraph"/>
        <w:tabs>
          <w:tab w:val="left" w:pos="396"/>
        </w:tabs>
        <w:ind w:left="0"/>
        <w:rPr>
          <w:rFonts w:ascii="Times New Roman" w:hAnsi="Times New Roman" w:cs="Times New Roman"/>
          <w:sz w:val="20"/>
          <w:szCs w:val="20"/>
        </w:rPr>
      </w:pPr>
      <w:r>
        <w:rPr>
          <w:rFonts w:ascii="Times New Roman" w:hAnsi="Times New Roman" w:cs="Times New Roman"/>
          <w:sz w:val="20"/>
          <w:szCs w:val="20"/>
        </w:rPr>
        <w:t>(a)   Income is included in the Statement of Financial Activities (</w:t>
      </w:r>
      <w:proofErr w:type="spellStart"/>
      <w:r>
        <w:rPr>
          <w:rFonts w:ascii="Times New Roman" w:hAnsi="Times New Roman" w:cs="Times New Roman"/>
          <w:sz w:val="20"/>
          <w:szCs w:val="20"/>
        </w:rPr>
        <w:t>SoFA</w:t>
      </w:r>
      <w:proofErr w:type="spellEnd"/>
      <w:r>
        <w:rPr>
          <w:rFonts w:ascii="Times New Roman" w:hAnsi="Times New Roman" w:cs="Times New Roman"/>
          <w:sz w:val="20"/>
          <w:szCs w:val="20"/>
        </w:rPr>
        <w:t xml:space="preserve">) when the Charity is legally entitled to the   </w:t>
      </w:r>
      <w:r>
        <w:rPr>
          <w:rFonts w:ascii="Times New Roman" w:hAnsi="Times New Roman" w:cs="Times New Roman"/>
          <w:sz w:val="20"/>
          <w:szCs w:val="20"/>
        </w:rPr>
        <w:tab/>
        <w:t>income and the monetary value can be measured with sufficient reliability.</w:t>
      </w:r>
    </w:p>
    <w:p w14:paraId="01600B66"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There has been no offsetting of assets and liabilities, or income and expenses, unless required by the FRS 102 SORP or FRS 102.</w:t>
      </w:r>
    </w:p>
    <w:p w14:paraId="5CA1EC2B"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Donations received are accounted for in the period in which they are received and are disclosed in the funds in accordance with the donor's wishes. </w:t>
      </w:r>
    </w:p>
    <w:p w14:paraId="4AEE1C97" w14:textId="77777777" w:rsidR="007F5866" w:rsidRDefault="00000000">
      <w:pPr>
        <w:pStyle w:val="ListParagraph"/>
        <w:numPr>
          <w:ilvl w:val="0"/>
          <w:numId w:val="4"/>
        </w:numPr>
        <w:rPr>
          <w:rFonts w:ascii="Times New Roman" w:hAnsi="Times New Roman" w:cs="Times New Roman"/>
          <w:sz w:val="20"/>
          <w:szCs w:val="20"/>
        </w:rPr>
      </w:pPr>
      <w:proofErr w:type="gramStart"/>
      <w:r>
        <w:rPr>
          <w:rFonts w:ascii="Times New Roman" w:hAnsi="Times New Roman" w:cs="Times New Roman"/>
          <w:sz w:val="20"/>
          <w:szCs w:val="20"/>
        </w:rPr>
        <w:t>Grants</w:t>
      </w:r>
      <w:proofErr w:type="gramEnd"/>
      <w:r>
        <w:rPr>
          <w:rFonts w:ascii="Times New Roman" w:hAnsi="Times New Roman" w:cs="Times New Roman"/>
          <w:sz w:val="20"/>
          <w:szCs w:val="20"/>
        </w:rPr>
        <w:t xml:space="preserve"> receivable </w:t>
      </w:r>
      <w:proofErr w:type="gramStart"/>
      <w:r>
        <w:rPr>
          <w:rFonts w:ascii="Times New Roman" w:hAnsi="Times New Roman" w:cs="Times New Roman"/>
          <w:sz w:val="20"/>
          <w:szCs w:val="20"/>
        </w:rPr>
        <w:t>are</w:t>
      </w:r>
      <w:proofErr w:type="gramEnd"/>
      <w:r>
        <w:rPr>
          <w:rFonts w:ascii="Times New Roman" w:hAnsi="Times New Roman" w:cs="Times New Roman"/>
          <w:sz w:val="20"/>
          <w:szCs w:val="20"/>
        </w:rPr>
        <w:t xml:space="preserve"> accounted for in the period in which they arise and are allocated to the funds for which they were donated. In the case of performance-related grants, income is only recognised to the extent that the Charity has provided the specified goods or services, as entitlement to the grant only occurs when the performance-related conditions are met. </w:t>
      </w:r>
    </w:p>
    <w:p w14:paraId="2BCBB289"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Gift Aid receivable is included in income when there is a valid declaration from the donor.  Any Gift Aid amount recovered on a donation is considered to be part of that gift and is treated as an addition to the same fund as the initial donation unless the donor or the terms of the appeal have specified otherwise.</w:t>
      </w:r>
    </w:p>
    <w:p w14:paraId="408CF7E7"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The value of any voluntary help received is not included in the accounts but is described in the trustees’ annual report.</w:t>
      </w:r>
    </w:p>
    <w:p w14:paraId="7B0F335A" w14:textId="77777777" w:rsidR="007F5866" w:rsidRDefault="007F5866">
      <w:pPr>
        <w:pStyle w:val="ListParagraph"/>
        <w:ind w:left="1440"/>
        <w:rPr>
          <w:rFonts w:ascii="Times New Roman" w:hAnsi="Times New Roman" w:cs="Times New Roman"/>
          <w:sz w:val="20"/>
          <w:szCs w:val="20"/>
        </w:rPr>
      </w:pPr>
    </w:p>
    <w:p w14:paraId="11320D1E" w14:textId="77777777" w:rsidR="007F5866" w:rsidRDefault="00000000">
      <w:pPr>
        <w:pStyle w:val="ListParagraph"/>
        <w:numPr>
          <w:ilvl w:val="0"/>
          <w:numId w:val="6"/>
        </w:numPr>
        <w:rPr>
          <w:rFonts w:ascii="Times New Roman" w:eastAsia="Times New Roman" w:hAnsi="Times New Roman" w:cs="Times New Roman"/>
          <w:color w:val="000000"/>
          <w:sz w:val="20"/>
          <w:szCs w:val="20"/>
          <w:lang w:eastAsia="en-GB"/>
        </w:rPr>
      </w:pPr>
      <w:r>
        <w:rPr>
          <w:rFonts w:ascii="Times New Roman" w:hAnsi="Times New Roman" w:cs="Times New Roman"/>
          <w:sz w:val="20"/>
          <w:szCs w:val="20"/>
        </w:rPr>
        <w:t>Resources expended</w:t>
      </w:r>
    </w:p>
    <w:p w14:paraId="482DF078"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 Liabilities are recognised where it is more likely than not that there is a legal or constructive obligation committing the Charity to pay out resources and the amount of the obligation can be measured with reasonable certainty.</w:t>
      </w:r>
    </w:p>
    <w:p w14:paraId="256F0AC1"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 xml:space="preserve">Where the Charity gives a grant with conditions for its payment being a specific level of service or output to be provided, such grants are only recognised in the </w:t>
      </w:r>
      <w:proofErr w:type="spellStart"/>
      <w:r>
        <w:rPr>
          <w:rFonts w:ascii="Times New Roman" w:hAnsi="Times New Roman" w:cs="Times New Roman"/>
          <w:sz w:val="20"/>
          <w:szCs w:val="20"/>
        </w:rPr>
        <w:t>SoFA</w:t>
      </w:r>
      <w:proofErr w:type="spellEnd"/>
      <w:r>
        <w:rPr>
          <w:rFonts w:ascii="Times New Roman" w:hAnsi="Times New Roman" w:cs="Times New Roman"/>
          <w:sz w:val="20"/>
          <w:szCs w:val="20"/>
        </w:rPr>
        <w:t xml:space="preserve"> once the recipient of the grant has provided the specified service or output.</w:t>
      </w:r>
    </w:p>
    <w:p w14:paraId="2FFC5BD1"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Where there are no conditions attaching to the grant that enable the donor charity to realistically avoid the commitment, a liability for the full funding obligation is recognised.</w:t>
      </w:r>
    </w:p>
    <w:p w14:paraId="7F5B2242" w14:textId="77777777" w:rsidR="007F5866" w:rsidRDefault="00000000">
      <w:pPr>
        <w:pStyle w:val="ListParagraph"/>
        <w:numPr>
          <w:ilvl w:val="0"/>
          <w:numId w:val="4"/>
        </w:numPr>
        <w:rPr>
          <w:rFonts w:ascii="Times New Roman" w:hAnsi="Times New Roman" w:cs="Times New Roman"/>
          <w:sz w:val="20"/>
          <w:szCs w:val="20"/>
        </w:rPr>
      </w:pPr>
      <w:r>
        <w:rPr>
          <w:rFonts w:ascii="Times New Roman" w:hAnsi="Times New Roman" w:cs="Times New Roman"/>
          <w:sz w:val="20"/>
          <w:szCs w:val="20"/>
        </w:rPr>
        <w:t>No material item of deferred income has been included in the accounts.</w:t>
      </w:r>
    </w:p>
    <w:p w14:paraId="663E4D2A" w14:textId="77777777" w:rsidR="007F5866" w:rsidRDefault="007F5866">
      <w:pPr>
        <w:pStyle w:val="ListParagraph"/>
        <w:ind w:left="1440"/>
        <w:rPr>
          <w:rFonts w:ascii="Times New Roman" w:hAnsi="Times New Roman" w:cs="Times New Roman"/>
          <w:sz w:val="20"/>
          <w:szCs w:val="20"/>
        </w:rPr>
      </w:pPr>
    </w:p>
    <w:p w14:paraId="4BFB4625" w14:textId="49AE274A" w:rsidR="007F5866" w:rsidRDefault="00522262" w:rsidP="00522262">
      <w:pPr>
        <w:rPr>
          <w:rFonts w:ascii="Times New Roman" w:eastAsia="Times New Roman" w:hAnsi="Times New Roman" w:cs="Times New Roman"/>
          <w:b/>
          <w:sz w:val="20"/>
          <w:szCs w:val="20"/>
          <w:lang w:eastAsia="en-GB"/>
        </w:rPr>
      </w:pPr>
      <w:r>
        <w:rPr>
          <w:noProof/>
        </w:rPr>
        <w:drawing>
          <wp:inline distT="0" distB="0" distL="0" distR="0" wp14:anchorId="7EF00497" wp14:editId="0E32B09D">
            <wp:extent cx="952500" cy="666750"/>
            <wp:effectExtent l="0" t="0" r="0" b="0"/>
            <wp:docPr id="650689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inline>
        </w:drawing>
      </w:r>
    </w:p>
    <w:p w14:paraId="05DFDB6F" w14:textId="77777777" w:rsidR="00522262" w:rsidRDefault="00522262" w:rsidP="00522262">
      <w:pPr>
        <w:rPr>
          <w:rFonts w:ascii="Times New Roman" w:eastAsia="Times New Roman" w:hAnsi="Times New Roman" w:cs="Times New Roman"/>
          <w:b/>
          <w:sz w:val="20"/>
          <w:szCs w:val="20"/>
          <w:lang w:eastAsia="en-GB"/>
        </w:rPr>
      </w:pPr>
    </w:p>
    <w:p w14:paraId="177B8BC8" w14:textId="5B21AFF0" w:rsidR="00522262" w:rsidRPr="00522262" w:rsidRDefault="00522262" w:rsidP="00522262">
      <w:pPr>
        <w:rPr>
          <w:rFonts w:ascii="Times New Roman" w:eastAsia="Times New Roman" w:hAnsi="Times New Roman" w:cs="Times New Roman"/>
          <w:bCs/>
          <w:lang w:eastAsia="en-GB"/>
        </w:rPr>
      </w:pPr>
      <w:r>
        <w:rPr>
          <w:rFonts w:ascii="Times New Roman" w:eastAsia="Times New Roman" w:hAnsi="Times New Roman" w:cs="Times New Roman"/>
          <w:bCs/>
          <w:lang w:eastAsia="en-GB"/>
        </w:rPr>
        <w:t xml:space="preserve">    </w:t>
      </w:r>
      <w:r w:rsidRPr="00522262">
        <w:rPr>
          <w:rFonts w:ascii="Times New Roman" w:eastAsia="Times New Roman" w:hAnsi="Times New Roman" w:cs="Times New Roman"/>
          <w:bCs/>
          <w:lang w:eastAsia="en-GB"/>
        </w:rPr>
        <w:t>May 2026</w:t>
      </w:r>
    </w:p>
    <w:sectPr w:rsidR="00522262" w:rsidRPr="00522262">
      <w:headerReference w:type="default" r:id="rId11"/>
      <w:footerReference w:type="default" r:id="rId12"/>
      <w:pgSz w:w="11906" w:h="16838"/>
      <w:pgMar w:top="1440" w:right="1440" w:bottom="1440" w:left="1440" w:header="1134" w:footer="113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E32FE" w14:textId="77777777" w:rsidR="000265F7" w:rsidRDefault="000265F7">
      <w:r>
        <w:separator/>
      </w:r>
    </w:p>
  </w:endnote>
  <w:endnote w:type="continuationSeparator" w:id="0">
    <w:p w14:paraId="147FA402" w14:textId="77777777" w:rsidR="000265F7" w:rsidRDefault="00026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1"/>
    <w:family w:val="auto"/>
    <w:pitch w:val="variable"/>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00"/>
    <w:family w:val="roman"/>
    <w:notTrueType/>
    <w:pitch w:val="default"/>
  </w:font>
  <w:font w:name="Lucida Sans">
    <w:panose1 w:val="020B0602030504020204"/>
    <w:charset w:val="00"/>
    <w:family w:val="roman"/>
    <w:notTrueType/>
    <w:pitch w:val="default"/>
  </w:font>
  <w:font w:name="Liberation Sans">
    <w:altName w:val="Arial"/>
    <w:panose1 w:val="020B0604020202020204"/>
    <w:charset w:val="00"/>
    <w:family w:val="roman"/>
    <w:pitch w:val="variable"/>
  </w:font>
  <w:font w:name="Liberation Mono">
    <w:altName w:val="Courier New"/>
    <w:panose1 w:val="02070409020205020404"/>
    <w:charset w:val="00"/>
    <w:family w:val="roman"/>
    <w:pitch w:val="variable"/>
  </w:font>
  <w:font w:name="Calibri">
    <w:panose1 w:val="020F0502020204030204"/>
    <w:charset w:val="00"/>
    <w:family w:val="swiss"/>
    <w:pitch w:val="variable"/>
    <w:sig w:usb0="E4002EFF" w:usb1="C000247B" w:usb2="00000009" w:usb3="00000000" w:csb0="000001FF" w:csb1="00000000"/>
  </w:font>
  <w:font w:name="Dax-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3FB7E" w14:textId="77777777" w:rsidR="007F5866" w:rsidRDefault="00000000">
    <w:pPr>
      <w:pStyle w:val="Footer"/>
    </w:pPr>
    <w:r>
      <w:fldChar w:fldCharType="begin"/>
    </w:r>
    <w:r>
      <w:instrText>PAGE</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3FB93" w14:textId="77777777" w:rsidR="000265F7" w:rsidRDefault="000265F7">
      <w:r>
        <w:separator/>
      </w:r>
    </w:p>
  </w:footnote>
  <w:footnote w:type="continuationSeparator" w:id="0">
    <w:p w14:paraId="1DF8D7B6" w14:textId="77777777" w:rsidR="000265F7" w:rsidRDefault="00026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2FCA1" w14:textId="390B0177" w:rsidR="007F5866" w:rsidRDefault="00000000">
    <w:pPr>
      <w:pStyle w:val="Header"/>
    </w:pPr>
    <w:r>
      <w:pict w14:anchorId="50C72E93">
        <v:shape id="shapetype_136" o:spid="_x0000_s1026" style="position:absolute;margin-left:0;margin-top:0;width:50pt;height:50pt;z-index:251657216;visibility:hidden"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114A7"/>
    <w:multiLevelType w:val="multilevel"/>
    <w:tmpl w:val="F948CA0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2E9E1DCD"/>
    <w:multiLevelType w:val="multilevel"/>
    <w:tmpl w:val="11C6545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D581DDC"/>
    <w:multiLevelType w:val="multilevel"/>
    <w:tmpl w:val="6E507F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F5C5D8A"/>
    <w:multiLevelType w:val="multilevel"/>
    <w:tmpl w:val="7136C3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264266F"/>
    <w:multiLevelType w:val="multilevel"/>
    <w:tmpl w:val="440E57E0"/>
    <w:lvl w:ilvl="0">
      <w:start w:val="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46B5CDF"/>
    <w:multiLevelType w:val="multilevel"/>
    <w:tmpl w:val="2EB2EAC0"/>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B266768"/>
    <w:multiLevelType w:val="multilevel"/>
    <w:tmpl w:val="944CC5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4DE3D4B"/>
    <w:multiLevelType w:val="multilevel"/>
    <w:tmpl w:val="2E3AC7DE"/>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791B5C73"/>
    <w:multiLevelType w:val="multilevel"/>
    <w:tmpl w:val="8C144FFE"/>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696616947">
    <w:abstractNumId w:val="8"/>
  </w:num>
  <w:num w:numId="2" w16cid:durableId="238252397">
    <w:abstractNumId w:val="0"/>
  </w:num>
  <w:num w:numId="3" w16cid:durableId="1123499495">
    <w:abstractNumId w:val="5"/>
  </w:num>
  <w:num w:numId="4" w16cid:durableId="835807951">
    <w:abstractNumId w:val="7"/>
  </w:num>
  <w:num w:numId="5" w16cid:durableId="52000283">
    <w:abstractNumId w:val="3"/>
  </w:num>
  <w:num w:numId="6" w16cid:durableId="2036153395">
    <w:abstractNumId w:val="6"/>
  </w:num>
  <w:num w:numId="7" w16cid:durableId="987635898">
    <w:abstractNumId w:val="4"/>
  </w:num>
  <w:num w:numId="8" w16cid:durableId="2139956789">
    <w:abstractNumId w:val="2"/>
  </w:num>
  <w:num w:numId="9" w16cid:durableId="2142722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866"/>
    <w:rsid w:val="000265F7"/>
    <w:rsid w:val="0010248E"/>
    <w:rsid w:val="002E6557"/>
    <w:rsid w:val="00522262"/>
    <w:rsid w:val="005B7E25"/>
    <w:rsid w:val="00616F14"/>
    <w:rsid w:val="007F5866"/>
    <w:rsid w:val="00846675"/>
    <w:rsid w:val="009C2670"/>
    <w:rsid w:val="00A443F5"/>
    <w:rsid w:val="00BA459B"/>
    <w:rsid w:val="00D50C0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EF69E"/>
  <w15:docId w15:val="{A3F01048-28C9-4573-92B3-55B064F0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eastAsia="Liberation Serif" w:cs="Liberation Serif"/>
      <w:lang w:eastAsia="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pacing w:before="120" w:after="120"/>
    </w:pPr>
    <w:rPr>
      <w:iCs/>
    </w:rPr>
  </w:style>
  <w:style w:type="paragraph" w:customStyle="1" w:styleId="Index">
    <w:name w:val="Index"/>
    <w:basedOn w:val="Normal"/>
    <w:qFormat/>
  </w:style>
  <w:style w:type="paragraph" w:customStyle="1" w:styleId="PreformattedText">
    <w:name w:val="Preformatted Text"/>
    <w:basedOn w:val="Normal"/>
    <w:qFormat/>
    <w:rPr>
      <w:rFonts w:ascii="Liberation Mono" w:hAnsi="Liberation Mono"/>
      <w:color w:val="00000A"/>
      <w:sz w:val="20"/>
      <w:szCs w:val="20"/>
    </w:rPr>
  </w:style>
  <w:style w:type="paragraph" w:styleId="ListParagraph">
    <w:name w:val="List Paragraph"/>
    <w:basedOn w:val="Normal"/>
    <w:qFormat/>
    <w:pPr>
      <w:spacing w:after="200"/>
      <w:ind w:left="720"/>
      <w:contextualSpacing/>
    </w:pPr>
  </w:style>
  <w:style w:type="paragraph" w:customStyle="1" w:styleId="Body">
    <w:name w:val="Body"/>
    <w:qFormat/>
    <w:pPr>
      <w:spacing w:after="200" w:line="276" w:lineRule="auto"/>
    </w:pPr>
    <w:rPr>
      <w:rFonts w:ascii="Calibri" w:eastAsia="Liberation Serif" w:hAnsi="Calibri" w:cs="Liberation Serif"/>
      <w:color w:val="000000"/>
      <w:lang w:val="en-US" w:eastAsia="hi-IN"/>
    </w:rPr>
  </w:style>
  <w:style w:type="paragraph" w:customStyle="1" w:styleId="FrameContents">
    <w:name w:val="Frame Contents"/>
    <w:basedOn w:val="Normal"/>
    <w:qFormat/>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HeaderandFooter"/>
  </w:style>
  <w:style w:type="paragraph" w:styleId="Footer">
    <w:name w:val="footer"/>
    <w:basedOn w:val="HeaderandFoote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DC4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2073</Words>
  <Characters>11818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Iseard</dc:creator>
  <dc:description/>
  <cp:lastModifiedBy>Marian Iseard</cp:lastModifiedBy>
  <cp:revision>2</cp:revision>
  <cp:lastPrinted>2026-05-25T08:02:00Z</cp:lastPrinted>
  <dcterms:created xsi:type="dcterms:W3CDTF">2026-05-25T08:21:00Z</dcterms:created>
  <dcterms:modified xsi:type="dcterms:W3CDTF">2026-05-25T08:21:00Z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